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
  <Relationship Id="rId3" Type="http://schemas.openxmlformats.org/package/2006/relationships/metadata/core-properties" Target="docProps/core.xml"></Relationship>
  <Relationship Id="rId4" Type="http://schemas.openxmlformats.org/officeDocument/2006/relationships/extended-properties" Target="docProps/app.xml"></Relationship>
  <Relationship Id="rId1" Type="http://schemas.openxmlformats.org/officeDocument/2006/relationships/officeDocument" Target="word/document.xml"></Relationship>
  <Relationship Id="rId2" Type="http://schemas.openxmlformats.org/package/2006/relationships/metadata/thumbnail" Target="docProps/thumbnail.jpeg"></Relationship>
  <Relationship Id="rId5" Type="http://schemas.openxmlformats.org/officeDocument/2006/relationships/custom-properties" Target="docProps/custom.xml"></Relationship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Microsoft YaHei" w:hAnsi="Microsoft YaHei" w:eastAsia="Microsoft YaHei"/>
          <w:b/>
          <w:color w:val="1F3A5F"/>
          <w:sz w:val="44"/>
        </w:rPr>
        <w:t>印度红墓碑喷砂刻字技术方案书-红色花岗岩刻字工艺详解</w:t>
      </w:r>
    </w:p>
    <w:p/>
    <w:p>
      <w:pPr>
        <w:jc w:val="center"/>
      </w:pPr>
      <w:r>
        <w:rPr>
          <w:rFonts w:ascii="Microsoft YaHei" w:hAnsi="Microsoft YaHei" w:eastAsia="Microsoft YaHei"/>
          <w:b/>
          <w:color w:val="C0502C"/>
          <w:sz w:val="26"/>
        </w:rPr>
        <w:t>（开放式喷砂机 · 干式喷砂阴刻工艺）</w:t>
      </w:r>
    </w:p>
    <w:p/>
    <w:p/>
    <w:p/>
    <w:p>
      <w:pPr>
        <w:jc w:val="center"/>
      </w:pPr>
      <w:r>
        <w:rPr>
          <w:rFonts w:ascii="Microsoft YaHei" w:hAnsi="Microsoft YaHei" w:eastAsia="Microsoft YaHei"/>
          <w:b w:val="0"/>
          <w:sz w:val="22"/>
        </w:rPr>
        <w:t>版本：V1.0</w:t>
      </w:r>
    </w:p>
    <w:p>
      <w:pPr>
        <w:jc w:val="center"/>
      </w:pPr>
      <w:r>
        <w:rPr>
          <w:rFonts w:ascii="Microsoft YaHei" w:hAnsi="Microsoft YaHei" w:eastAsia="Microsoft YaHei"/>
          <w:b w:val="0"/>
          <w:sz w:val="22"/>
        </w:rPr>
        <w:t>编制单位：石材雕刻工艺技术部</w:t>
      </w:r>
    </w:p>
    <w:p>
      <w:pPr>
        <w:jc w:val="center"/>
      </w:pPr>
      <w:r>
        <w:rPr>
          <w:rFonts w:ascii="Microsoft YaHei" w:hAnsi="Microsoft YaHei" w:eastAsia="Microsoft YaHei"/>
          <w:b w:val="0"/>
          <w:sz w:val="22"/>
        </w:rPr>
        <w:t>编制日期：2026 年 08 月</w:t>
      </w:r>
    </w:p>
    <w:p>
      <w:r>
        <w:br w:type="page"/>
      </w:r>
    </w:p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目录</w:t>
      </w:r>
    </w:p>
    <w:p>
      <w:pPr>
        <w:spacing w:after="80"/>
      </w:pPr>
      <w:r>
        <w:t>第 0 章  SEO 标题与关键词布局</w:t>
      </w:r>
    </w:p>
    <w:p>
      <w:pPr>
        <w:spacing w:after="80"/>
      </w:pPr>
      <w:r>
        <w:t>第 1 章  工程概况</w:t>
      </w:r>
    </w:p>
    <w:p>
      <w:pPr>
        <w:spacing w:after="80"/>
      </w:pPr>
      <w:r>
        <w:t>第 2 章  设备与材料配置</w:t>
      </w:r>
    </w:p>
    <w:p>
      <w:pPr>
        <w:spacing w:after="80"/>
      </w:pPr>
      <w:r>
        <w:t>第 3 章  工艺参数</w:t>
      </w:r>
    </w:p>
    <w:p>
      <w:pPr>
        <w:spacing w:after="80"/>
      </w:pPr>
      <w:r>
        <w:t>第 4 章  施工流程</w:t>
      </w:r>
    </w:p>
    <w:p>
      <w:pPr>
        <w:spacing w:after="80"/>
      </w:pPr>
      <w:r>
        <w:t>第 5 章  质量控制标准</w:t>
      </w:r>
    </w:p>
    <w:p>
      <w:pPr>
        <w:spacing w:after="80"/>
      </w:pPr>
      <w:r>
        <w:t>第 6 章  常见问题与对策</w:t>
      </w:r>
    </w:p>
    <w:p>
      <w:pPr>
        <w:spacing w:after="80"/>
      </w:pPr>
      <w:r>
        <w:t>第 7 章  安全与环保</w:t>
      </w:r>
    </w:p>
    <w:p>
      <w:pPr>
        <w:spacing w:after="80"/>
      </w:pPr>
      <w:r>
        <w:t>第 8 章  设备维护与保养</w:t>
      </w:r>
    </w:p>
    <w:p>
      <w:pPr>
        <w:spacing w:after="80"/>
      </w:pPr>
      <w:r>
        <w:t>第 9 章  交付与验收资料</w:t>
      </w:r>
    </w:p>
    <w:p>
      <w:pPr>
        <w:spacing w:after="80"/>
      </w:pPr>
      <w:r>
        <w:t>第 10 章  结论</w:t>
      </w:r>
    </w:p>
    <w:p>
      <w:r>
        <w:br w:type="page"/>
      </w:r>
    </w:p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0 章  SEO 标题与关键词布局</w:t>
      </w:r>
    </w:p>
    <w:p>
      <w:r>
        <w:rPr>
          <w:rFonts w:ascii="Microsoft YaHei" w:hAnsi="Microsoft YaHei" w:eastAsia="Microsoft YaHei"/>
          <w:b w:val="0"/>
          <w:color w:val="555555"/>
          <w:sz w:val="20"/>
        </w:rPr>
        <w:t>本章用于网络推广 / 官网发布，将技术方案与搜索引擎优化结合。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0.1 标题设计</w:t>
      </w:r>
    </w:p>
    <w:p>
      <w:r>
        <w:rPr>
          <w:rFonts w:ascii="Microsoft YaHei" w:hAnsi="Microsoft YaHei" w:eastAsia="Microsoft YaHei"/>
          <w:b/>
        </w:rPr>
        <w:t>主标题（SEO 首选）：</w:t>
      </w:r>
    </w:p>
    <w:p>
      <w:r>
        <w:rPr>
          <w:rFonts w:ascii="Microsoft YaHei" w:hAnsi="Microsoft YaHei" w:eastAsia="Microsoft YaHei"/>
          <w:b/>
          <w:color w:val="C0502C"/>
        </w:rPr>
        <w:t>印度红墓碑喷砂刻字技术方案书-红色花岗岩刻字工艺详解</w:t>
      </w:r>
    </w:p>
    <w:p>
      <w:r>
        <w:rPr>
          <w:rFonts w:ascii="Microsoft YaHei" w:hAnsi="Microsoft YaHei" w:eastAsia="Microsoft YaHei"/>
          <w:b/>
        </w:rPr>
        <w:t>备选标题（覆盖不同搜索习惯）：</w:t>
      </w:r>
    </w:p>
    <w:p>
      <w:r>
        <w:rPr>
          <w:rFonts w:ascii="Microsoft YaHei" w:hAnsi="Microsoft YaHei" w:eastAsia="Microsoft YaHei"/>
          <w:b w:val="0"/>
        </w:rPr>
        <w:t>• 印度红墓碑喷砂刻字工艺：红色花岗岩开放式喷砂机操作指南</w:t>
      </w:r>
    </w:p>
    <w:p>
      <w:r>
        <w:rPr>
          <w:rFonts w:ascii="Microsoft YaHei" w:hAnsi="Microsoft YaHei" w:eastAsia="Microsoft YaHei"/>
          <w:b w:val="0"/>
        </w:rPr>
        <w:t>• 红色花岗岩墓碑刻字技术方案-印度红喷砂阴刻参数详解</w:t>
      </w:r>
    </w:p>
    <w:p>
      <w:r>
        <w:rPr>
          <w:rFonts w:ascii="Microsoft YaHei" w:hAnsi="Microsoft YaHei" w:eastAsia="Microsoft YaHei"/>
          <w:b w:val="0"/>
        </w:rPr>
        <w:t>• 印度红石材喷砂雕刻全流程：从贴膜到描金的施工方案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0.2 核心关键词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关键词类型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关键词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布局建议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核心词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印度红墓碑、喷砂刻字、红色花岗岩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标题、首段、H1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长尾词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印度红喷砂雕刻参数、红色花岗岩刻字工艺、印度红墓碑防褪色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正文小标题、表格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关联词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开放式喷砂机、棕刚玉、描金、石材防护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正文自然分布</w:t>
            </w:r>
          </w:p>
        </w:tc>
      </w:tr>
    </w:tbl>
    <w:p>
      <w:pPr>
        <w:pStyle w:val="Heading2"/>
      </w:pPr>
      <w:r>
        <w:rPr>
          <w:rFonts w:ascii="Microsoft YaHei" w:hAnsi="Microsoft YaHei" w:eastAsia="Microsoft YaHei"/>
          <w:color w:val="1F3A5F"/>
        </w:rPr>
        <w:t>0.3 Meta 标签建议</w:t>
      </w:r>
    </w:p>
    <w:p>
      <w:r>
        <w:rPr>
          <w:rFonts w:ascii="Microsoft YaHei" w:hAnsi="Microsoft YaHei" w:eastAsia="Microsoft YaHei"/>
          <w:b/>
          <w:color w:val="1F3A5F"/>
        </w:rPr>
        <w:t>Title Tag：</w:t>
      </w:r>
      <w:r>
        <w:rPr>
          <w:rFonts w:ascii="Microsoft YaHei" w:hAnsi="Microsoft YaHei" w:eastAsia="Microsoft YaHei"/>
          <w:b w:val="0"/>
        </w:rPr>
        <w:t>印度红墓碑喷砂刻字技术方案书-红色花岗岩刻字工艺详解_石材雕刻指南</w:t>
      </w:r>
    </w:p>
    <w:p>
      <w:r>
        <w:rPr>
          <w:rFonts w:ascii="Microsoft YaHei" w:hAnsi="Microsoft YaHei" w:eastAsia="Microsoft YaHei"/>
          <w:b/>
          <w:color w:val="1F3A5F"/>
        </w:rPr>
        <w:t>Meta Description：</w:t>
      </w:r>
      <w:r>
        <w:rPr>
          <w:rFonts w:ascii="Microsoft YaHei" w:hAnsi="Microsoft YaHei" w:eastAsia="Microsoft YaHei"/>
          <w:b w:val="0"/>
        </w:rPr>
        <w:t>专业印度红（红色花岗岩）墓碑喷砂刻字技术方案，涵盖开放式喷砂机参数、棕刚玉选型、防褪色/防色差工艺、描金流程。附常见故障排除与质量控制标准。</w:t>
      </w:r>
    </w:p>
    <w:p>
      <w:r>
        <w:rPr>
          <w:rFonts w:ascii="Microsoft YaHei" w:hAnsi="Microsoft YaHei" w:eastAsia="Microsoft YaHei"/>
          <w:b w:val="0"/>
          <w:sz w:val="20"/>
        </w:rPr>
        <w:t>图片 ALT 建议：印度红墓碑喷砂刻字成品图、红色花岗岩喷砂施工实拍、印度红刻字描金前后对比。</w:t>
      </w:r>
    </w:p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1 章  工程概况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1.1 项目概述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432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内容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工艺对象</w:t>
            </w:r>
          </w:p>
        </w:tc>
        <w:tc>
          <w:tcPr>
            <w:tcW w:type="dxa" w:w="432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印度红（Red Multicolor / Indian Red）墓碑主碑板、碑座、盖板</w:t>
            </w:r>
          </w:p>
        </w:tc>
      </w:tr>
      <w:tr>
        <w:tc>
          <w:tcPr>
            <w:tcW w:type="dxa" w:w="432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石材类别</w:t>
            </w:r>
          </w:p>
        </w:tc>
        <w:tc>
          <w:tcPr>
            <w:tcW w:type="dxa" w:w="432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红色花岗岩（钾长石呈肉红色，含石英、云母）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莫氏硬度</w:t>
            </w:r>
          </w:p>
        </w:tc>
        <w:tc>
          <w:tcPr>
            <w:tcW w:type="dxa" w:w="432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6 – 7（与普通花岗岩相当，硬度高、耐候好）</w:t>
            </w:r>
          </w:p>
        </w:tc>
      </w:tr>
      <w:tr>
        <w:tc>
          <w:tcPr>
            <w:tcW w:type="dxa" w:w="432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设备形式</w:t>
            </w:r>
          </w:p>
        </w:tc>
        <w:tc>
          <w:tcPr>
            <w:tcW w:type="dxa" w:w="432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开放式移动喷砂机（工件固定，手持喷枪）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工艺方法</w:t>
            </w:r>
          </w:p>
        </w:tc>
        <w:tc>
          <w:tcPr>
            <w:tcW w:type="dxa" w:w="432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掩膜遮蔽 + 干式喷砂阴刻 + 描金/填色</w:t>
            </w:r>
          </w:p>
        </w:tc>
      </w:tr>
      <w:tr>
        <w:tc>
          <w:tcPr>
            <w:tcW w:type="dxa" w:w="432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质量目标</w:t>
            </w:r>
          </w:p>
        </w:tc>
        <w:tc>
          <w:tcPr>
            <w:tcW w:type="dxa" w:w="432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字深均匀、笔画清晰、刻字区对比度好、长期不褪色泛白</w:t>
            </w:r>
          </w:p>
        </w:tc>
      </w:tr>
    </w:tbl>
    <w:p>
      <w:pPr>
        <w:pStyle w:val="Heading2"/>
      </w:pPr>
      <w:r>
        <w:rPr>
          <w:rFonts w:ascii="Microsoft YaHei" w:hAnsi="Microsoft YaHei" w:eastAsia="Microsoft YaHei"/>
          <w:color w:val="1F3A5F"/>
        </w:rPr>
        <w:t>1.2 印度红材质特点（工艺特殊性）</w:t>
      </w:r>
    </w:p>
    <w:p>
      <w:r>
        <w:rPr>
          <w:rFonts w:ascii="Microsoft YaHei" w:hAnsi="Microsoft YaHei" w:eastAsia="Microsoft YaHei"/>
          <w:b w:val="0"/>
        </w:rPr>
        <w:t>印度红是红色花岗岩的代表品种，深红 / 肉红色基底，矿物颗粒中粗、分布较均匀。与黑色花岗岩（山西黑、芝麻黑等）相比，它的喷砂工艺有三点根本差异，是全篇设计的核心：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特殊性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材质表现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对喷砂工艺的影响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红色基底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钾长石致色，深红均匀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刻字区易暴露浅色矿物 → 需控对比度、防「泛白花脸」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颗粒中粗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长石、石英斑晶肉眼可见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斑晶较脆 → 粗砂高压下易「掉点」成麻面，需中等粒度多遍叠加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含铁量高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部分批次含暗色铁质浸染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喷砂过热/受潮易氧化发暗 → 需控制走速与石材干燥度</w:t>
            </w:r>
          </w:p>
        </w:tc>
      </w:tr>
    </w:tbl>
    <w:p>
      <w:pPr>
        <w:ind w:left="283"/>
      </w:pPr>
      <w:r>
        <w:rPr>
          <w:rFonts w:ascii="Microsoft YaHei" w:hAnsi="Microsoft YaHei" w:eastAsia="Microsoft YaHei"/>
          <w:b/>
          <w:color w:val="C0502C"/>
        </w:rPr>
        <w:t>⚠ 核心结论：印度红硬度足够（可用棕刚玉高效粗雕），但「红色基底 + 中粗颗粒」决定了它必须「中压、中等粒度、多遍叠加、末遍细砂收面」，兼顾效率与刻字区纯净度。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1.3 核心难点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难点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说明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应对方向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防泛白/防花脸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刻字区浅色矿物暴露、粉化层残留 → 字口发白、对比度下降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中压 + 中等粒度 + 末遍细砂收面还原红底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防斑晶掉点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长石/石英斑晶脆，粗砂猛打 → 麻面、坑洞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中等粒度多遍叠加，斑晶密集区降压 10–15%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防描金脱落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红底与金漆色差大，附着力不足易成片掉漆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彻底清粉 + 石材专用金漆 + 固化充分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对比度控制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红底深、刻字区浅 → 需清晰分界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收面均匀 + 描金/填色强化</w:t>
            </w:r>
          </w:p>
        </w:tc>
      </w:tr>
    </w:tbl>
    <w:p>
      <w:pPr>
        <w:pStyle w:val="Heading2"/>
      </w:pPr>
      <w:r>
        <w:rPr>
          <w:rFonts w:ascii="Microsoft YaHei" w:hAnsi="Microsoft YaHei" w:eastAsia="Microsoft YaHei"/>
          <w:color w:val="1F3A5F"/>
        </w:rPr>
        <w:t>1.4 工艺原理</w:t>
      </w:r>
    </w:p>
    <w:p>
      <w:r>
        <w:rPr>
          <w:rFonts w:ascii="Microsoft YaHei" w:hAnsi="Microsoft YaHei" w:eastAsia="Microsoft YaHei"/>
          <w:b w:val="0"/>
        </w:rPr>
        <w:t>在石材表面贴喷砂保护膜，按碑文矢量图镂空需刻除区域；开放式喷砂机以压缩空气推动磨料，经耐磨喷嘴高速冲击镂空区，逐层剥离石材形成阴字凹槽；未镂空区由掩膜保护。印度红硬度高，可采用「粗雕 + 精修 + 收面」三段式逐层递进，末遍细砂消除粉化层、恢复红底纯净度。</w:t>
      </w:r>
    </w:p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2 章  设备与材料配置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2.1 开放式喷砂机系统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设备/部件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规格要求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备注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空压机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排气量 ≥ 1.2 m³/min，压力 ≥ 0.8 MPa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保证持续稳定气压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储气罐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≥ 0.3 m³，配安全阀、排污阀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稳定气压波动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油水分离器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三级过滤，含油 ≤ 0.1 mg/m³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防油污污染红石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喷砂主机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压入式，0.1–0.3 m³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带调压阀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喷枪 / 喷嘴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碳化硼，φ5–8 mm（印度红推荐 φ6–8）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磨损 &gt;15% 即换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除尘设备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移动式滤筒除尘器，风量 ≥ 2000 m³/h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排放 ≤ 5 mg/m³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固定台架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可调倾角 0–90°，橡胶缓冲垫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防止磕碰、便于操作</w:t>
            </w:r>
          </w:p>
        </w:tc>
      </w:tr>
    </w:tbl>
    <w:p>
      <w:pPr>
        <w:pStyle w:val="Heading2"/>
      </w:pPr>
      <w:r>
        <w:rPr>
          <w:rFonts w:ascii="Microsoft YaHei" w:hAnsi="Microsoft YaHei" w:eastAsia="Microsoft YaHei"/>
          <w:color w:val="1F3A5F"/>
        </w:rPr>
        <w:t>2.2 磨料选型（印度红专用）</w:t>
      </w:r>
    </w:p>
    <w:p>
      <w:r>
        <w:rPr>
          <w:rFonts w:ascii="Microsoft YaHei" w:hAnsi="Microsoft YaHei" w:eastAsia="Microsoft YaHei"/>
          <w:b w:val="0"/>
          <w:sz w:val="20"/>
        </w:rPr>
        <w:t>印度红硬度高，可使用棕刚玉等高效率磨料，但中粗颗粒与斑晶要求粒度不宜过粗、冲击不宜过猛。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磨料</w:t>
            </w:r>
          </w:p>
        </w:tc>
        <w:tc>
          <w:tcPr>
            <w:tcW w:type="dxa" w:w="216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粒度</w:t>
            </w:r>
          </w:p>
        </w:tc>
        <w:tc>
          <w:tcPr>
            <w:tcW w:type="dxa" w:w="216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216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棕刚玉（粗雕）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60–80 目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开槽、快速去料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硬度 9，效率高，印度红可承受</w:t>
            </w:r>
          </w:p>
        </w:tc>
      </w:tr>
      <w:tr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石榴砂（精修，推荐）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100–150 目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常规刻字主体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切削适中、粉尘少、不易掉点</w:t>
            </w:r>
          </w:p>
        </w:tc>
      </w:tr>
      <w:tr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石榴砂 / 玻璃珠（收面）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150–180 目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末遍收面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消除粉化层、恢复红底纯净</w:t>
            </w:r>
          </w:p>
        </w:tc>
      </w:tr>
    </w:tbl>
    <w:p>
      <w:pPr>
        <w:ind w:left="283"/>
      </w:pPr>
      <w:r>
        <w:rPr>
          <w:rFonts w:ascii="Microsoft YaHei" w:hAnsi="Microsoft YaHei" w:eastAsia="Microsoft YaHei"/>
          <w:b/>
          <w:color w:val="C0502C"/>
        </w:rPr>
        <w:t>⚠ 严禁使用河砂（含泥结块污染红色石材）、废玻璃碎料（粒度不均、易掉点）、金属丸（污染石材）。磨料含水率 ≤ 2%，回收砂过筛除粉后复用 ≤ 3 次。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2.3 掩膜与辅材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材料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规格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用途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PVC 喷砂保护膜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厚 0.2–0.5 mm，背胶型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主掩膜，耐冲击 ≥ 3 J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美纹纸胶带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宽 18–48 mm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膜边封边，防钻砂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描金漆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石材专用改性环氧/聚氨酯金漆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附着力 ≥ 4B，耐 UV ≥ 7 级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清洁剂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工业酒精 ≥95% / 丙酮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脱脂、除残胶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渗透防护剂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氟硅类石材防护剂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六面封闭，防酸雨/苔藓</w:t>
            </w:r>
          </w:p>
        </w:tc>
      </w:tr>
    </w:tbl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3 章  工艺参数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3.1 基准参数表（印度红 · 三段式）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参数</w:t>
            </w:r>
          </w:p>
        </w:tc>
        <w:tc>
          <w:tcPr>
            <w:tcW w:type="dxa" w:w="216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粗雕（开槽）</w:t>
            </w:r>
          </w:p>
        </w:tc>
        <w:tc>
          <w:tcPr>
            <w:tcW w:type="dxa" w:w="216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精修（常规字）</w:t>
            </w:r>
          </w:p>
        </w:tc>
        <w:tc>
          <w:tcPr>
            <w:tcW w:type="dxa" w:w="216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收面（还原红底）</w:t>
            </w:r>
          </w:p>
        </w:tc>
      </w:tr>
      <w:tr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气压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0.5–0.6 MPa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0.35–0.45 MPa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0.2–0.3 MPa</w:t>
            </w:r>
          </w:p>
        </w:tc>
      </w:tr>
      <w:tr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磨料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棕刚玉 60–80 目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石榴砂 100–150 目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石榴砂/玻璃珠 150–180 目</w:t>
            </w:r>
          </w:p>
        </w:tc>
      </w:tr>
      <w:tr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喷嘴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φ7–8 mm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φ5–6 mm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φ4–5 mm</w:t>
            </w:r>
          </w:p>
        </w:tc>
      </w:tr>
      <w:tr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喷距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120–180 mm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100–150 mm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120–180 mm</w:t>
            </w:r>
          </w:p>
        </w:tc>
      </w:tr>
      <w:tr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角度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垂直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垂直 / 30° 精修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45° 轻扫</w:t>
            </w:r>
          </w:p>
        </w:tc>
      </w:tr>
      <w:tr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走速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80–120 mm/s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100–150 mm/s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150–200 mm/s（快扫）</w:t>
            </w:r>
          </w:p>
        </w:tc>
      </w:tr>
      <w:tr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单遍深度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0.8–1.2 mm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0.4–0.6 mm</w:t>
            </w:r>
          </w:p>
        </w:tc>
        <w:tc>
          <w:tcPr>
            <w:tcW w:type="dxa" w:w="216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0.1–0.2 mm（仅削粉化层）</w:t>
            </w:r>
          </w:p>
        </w:tc>
      </w:tr>
      <w:tr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遍数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1–2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2–3</w:t>
            </w:r>
          </w:p>
        </w:tc>
        <w:tc>
          <w:tcPr>
            <w:tcW w:type="dxa" w:w="216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1（必做）</w:t>
            </w:r>
          </w:p>
        </w:tc>
      </w:tr>
    </w:tbl>
    <w:p>
      <w:pPr>
        <w:ind w:left="283"/>
      </w:pPr>
      <w:r>
        <w:rPr>
          <w:rFonts w:ascii="Microsoft YaHei" w:hAnsi="Microsoft YaHei" w:eastAsia="Microsoft YaHei"/>
          <w:b/>
          <w:color w:val="C0502C"/>
        </w:rPr>
        <w:t>⚠ 总字深常规 1.5–3.0 mm，极限 ≤ 4 mm；收面阶段严禁省略——它是消除「泛白花脸」、恢复红底纯净的关键工序。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3.2 防泛白/防花脸三阶段控制表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目标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关键控制点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① 粗雕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快速建立深度框架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垂直走枪、匀速，交叉点加快避免过深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② 精修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笔画清晰、深度均匀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中等粒度多遍叠加，斑晶密集区降压 10–15%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③ 收面（必做）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削除粉化层、恢复红底纯净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150–180 目 + 0.2–0.3 MPa + 快扫，不可省略</w:t>
            </w:r>
          </w:p>
        </w:tc>
      </w:tr>
    </w:tbl>
    <w:p>
      <w:pPr>
        <w:pStyle w:val="Heading2"/>
      </w:pPr>
      <w:r>
        <w:rPr>
          <w:rFonts w:ascii="Microsoft YaHei" w:hAnsi="Microsoft YaHei" w:eastAsia="Microsoft YaHei"/>
          <w:color w:val="1F3A5F"/>
        </w:rPr>
        <w:t>3.3 相近红色花岗岩对比表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品种</w:t>
            </w:r>
          </w:p>
        </w:tc>
        <w:tc>
          <w:tcPr>
            <w:tcW w:type="dxa" w:w="144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底色</w:t>
            </w:r>
          </w:p>
        </w:tc>
        <w:tc>
          <w:tcPr>
            <w:tcW w:type="dxa" w:w="144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颗粒</w:t>
            </w:r>
          </w:p>
        </w:tc>
        <w:tc>
          <w:tcPr>
            <w:tcW w:type="dxa" w:w="144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推荐磨料</w:t>
            </w:r>
          </w:p>
        </w:tc>
        <w:tc>
          <w:tcPr>
            <w:tcW w:type="dxa" w:w="144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收面要求</w:t>
            </w:r>
          </w:p>
        </w:tc>
        <w:tc>
          <w:tcPr>
            <w:tcW w:type="dxa" w:w="144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发白风险</w:t>
            </w:r>
          </w:p>
        </w:tc>
      </w:tr>
      <w:tr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印度红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深红/肉红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中粗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棕刚玉+石榴砂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必做（150-180目）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</w:t>
            </w:r>
          </w:p>
        </w:tc>
      </w:tr>
      <w:tr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中国红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鲜红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石榴砂为主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必做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</w:t>
            </w:r>
          </w:p>
        </w:tc>
      </w:tr>
      <w:tr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四川红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暗红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中细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石榴砂 120-150目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必做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中低</w:t>
            </w:r>
          </w:p>
        </w:tc>
      </w:tr>
      <w:tr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山西黑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纯黑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细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棕刚玉+细砂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必做</w:t>
            </w:r>
          </w:p>
        </w:tc>
        <w:tc>
          <w:tcPr>
            <w:tcW w:type="dxa" w:w="144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高</w:t>
            </w:r>
          </w:p>
        </w:tc>
      </w:tr>
      <w:tr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芝麻黑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黑+星点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中粗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棕刚玉+细砂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必做</w:t>
            </w:r>
          </w:p>
        </w:tc>
        <w:tc>
          <w:tcPr>
            <w:tcW w:type="dxa" w:w="144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高（灰雾）</w:t>
            </w:r>
          </w:p>
        </w:tc>
      </w:tr>
    </w:tbl>
    <w:p>
      <w:r>
        <w:rPr>
          <w:rFonts w:ascii="Microsoft YaHei" w:hAnsi="Microsoft YaHei" w:eastAsia="Microsoft YaHei"/>
          <w:b w:val="0"/>
          <w:color w:val="555555"/>
          <w:sz w:val="20"/>
        </w:rPr>
        <w:t>注：印度红发白风险「中」，主要源于浅色矿物暴露与粉化层残留，通过「中等粒度 + 收面」即可有效管控，工艺难度低于黑色花岗岩的防灰斑。</w:t>
      </w:r>
    </w:p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4 章  施工流程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4.1 图纸确认</w:t>
      </w:r>
    </w:p>
    <w:p>
      <w:r>
        <w:rPr>
          <w:rFonts w:ascii="Microsoft YaHei" w:hAnsi="Microsoft YaHei" w:eastAsia="Microsoft YaHei"/>
          <w:b w:val="0"/>
        </w:rPr>
        <w:t>核对碑文内容、字体、字号、排版，输出 1:1 矢量文件，客户签字留底。红色石材建议深色描金，提前确认填色方案。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4.2 石材验收</w:t>
      </w:r>
    </w:p>
    <w:p>
      <w:r>
        <w:rPr>
          <w:rFonts w:ascii="Microsoft YaHei" w:hAnsi="Microsoft YaHei" w:eastAsia="Microsoft YaHei"/>
          <w:b w:val="0"/>
        </w:rPr>
        <w:t>体积密度 ≥ 2.6 g/cm³，吸水率 ≤ 0.6%，无贯穿裂纹、无暗裂（敲击听音检查）。检查色差，同一碑体取自同一批次。含水率 ≤ 6%。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4.3 表面预处理</w:t>
      </w:r>
    </w:p>
    <w:p>
      <w:r>
        <w:rPr>
          <w:rFonts w:ascii="Microsoft YaHei" w:hAnsi="Microsoft YaHei" w:eastAsia="Microsoft YaHei"/>
          <w:b w:val="0"/>
        </w:rPr>
        <w:t>酒精/丙酮擦拭脱脂 → 晾干 ≥ 15 min（温度 ≤ 60℃）→ 确认完全干燥。红色石材油污会显深色斑，务必彻底清洁。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4.4 贴膜与镂空</w:t>
      </w:r>
    </w:p>
    <w:p>
      <w:r>
        <w:rPr>
          <w:rFonts w:ascii="Microsoft YaHei" w:hAnsi="Microsoft YaHei" w:eastAsia="Microsoft YaHei"/>
          <w:b w:val="0"/>
        </w:rPr>
        <w:t>PVC 保护膜刮平无气泡 → 美纹纸封边防钻砂 → 刻字机按 1:1 镂空 → 撕去文字区残膜，镊子清理细笔画。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4.5 试喷定标</w:t>
      </w:r>
    </w:p>
    <w:p>
      <w:r>
        <w:rPr>
          <w:rFonts w:ascii="Microsoft YaHei" w:hAnsi="Microsoft YaHei" w:eastAsia="Microsoft YaHei"/>
          <w:b w:val="0"/>
        </w:rPr>
        <w:t>同料边角料试刻 10×10 cm，检查：崩边/掉点、底部是否泛白、深度均匀性。固化参数并留样。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4.6 正式喷砂（三段式）</w:t>
      </w:r>
    </w:p>
    <w:p>
      <w:r>
        <w:rPr>
          <w:rFonts w:ascii="Microsoft YaHei" w:hAnsi="Microsoft YaHei" w:eastAsia="Microsoft YaHei"/>
          <w:b w:val="0"/>
        </w:rPr>
        <w:t>① 粗雕：φ7-8 + 棕刚玉 60-80目 + 0.5-0.6MPa，快速开槽；② 精修：φ5-6 + 石榴砂 + 0.35-0.45MPa，逐遍加深；③ 收面：φ4-5 + 150-180目 + 0.2-0.3MPa 快扫还原红底。每遍停机清粉、侧光检查。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4.7 撕膜与清理（红色石材专项）</w:t>
      </w:r>
    </w:p>
    <w:p>
      <w:r>
        <w:rPr>
          <w:rFonts w:ascii="Microsoft YaHei" w:hAnsi="Microsoft YaHei" w:eastAsia="Microsoft YaHei"/>
          <w:b w:val="0"/>
        </w:rPr>
        <w:t>先关砂阀再关气 → 小心撕膜 → 软刷+吸尘清粉（严禁高压气直吹，会把细粉压入微孔形成永久灰斑）→ 酒精擦净残胶。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4.8 描金 / 填色</w:t>
      </w:r>
    </w:p>
    <w:p>
      <w:r>
        <w:rPr>
          <w:rFonts w:ascii="Microsoft YaHei" w:hAnsi="Microsoft YaHei" w:eastAsia="Microsoft YaHei"/>
          <w:b w:val="0"/>
        </w:rPr>
        <w:t>喷砂后 24 h 内完成。印度红深红底与金漆对比强烈、庄重高档：石材专用金漆毛笔逐笔填入，半干时酒精棉擦除溢出；固化 ≥ 48 h。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4.9 防护与包装</w:t>
      </w:r>
    </w:p>
    <w:p>
      <w:r>
        <w:rPr>
          <w:rFonts w:ascii="Microsoft YaHei" w:hAnsi="Microsoft YaHei" w:eastAsia="Microsoft YaHei"/>
          <w:b w:val="0"/>
        </w:rPr>
        <w:t>六面氟硅防护剂（正面 2 道，其余 1 道），固化 ≥ 24 h → 覆保护膜+珍珠棉+木箱包装。</w:t>
      </w:r>
    </w:p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5 章  质量控制标准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检验项目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标准要求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检验方法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内容准确性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与原稿 100% 一致，零误差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逐字对照确认单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笔画宽度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误差 ≤ ±0.3 mm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游标卡尺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字深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同字深差 ≤ 0.3 mm，版面深差 ≤ 0.5 mm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深度尺（0.01 mm）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边缘质量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无崩边、无掉点、无锯齿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目视 + 10× 放大镜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槽底色度（专项）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无泛白、无花脸，红底纯净均匀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强光侧照目视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描金质量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饱满均匀、无溢出、无脱落（≥4B）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目视 + 指甲刮擦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非刻字区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无砂痕、无残胶、无油污斑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500 lux 照明目视</w:t>
            </w:r>
          </w:p>
        </w:tc>
      </w:tr>
    </w:tbl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6 章  常见问题与对策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产生原因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纠正措施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刻字区泛白/花脸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粉化层残留、浅色矿物暴露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末遍 150-180 目细砂收面还原红底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表面掉点/麻面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粒度太粗、斑晶区压力过高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换中等粒度、降压 10-15%、多遍叠加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描金脱落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槽内粉尘未清净、漆种不匹配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彻底清粉、换石材专用金漆、保证固化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字深不均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走速忽快忽慢、气压波动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匀速走枪、检修稳压阀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底部波纹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单遍过深、走速不均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降低单遍深度、多遍叠加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红石发暗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受潮/过热、铁质氧化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控制干燥度、加快走速、避免长时间局部停留</w:t>
            </w:r>
          </w:p>
        </w:tc>
      </w:tr>
    </w:tbl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7 章  安全与环保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7.1 人员防护</w:t>
      </w:r>
    </w:p>
    <w:p>
      <w:r>
        <w:rPr>
          <w:rFonts w:ascii="Microsoft YaHei" w:hAnsi="Microsoft YaHei" w:eastAsia="Microsoft YaHei"/>
          <w:b w:val="0"/>
        </w:rPr>
        <w:t>呼吸：供气式头盔或 P100 防尘口罩；眼部：护目镜；听力：耳塞（空压机 85–95 dB）；身体：连体防尘服 + 橡胶手套 + 防滑鞋；严禁化纤衣物。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7.2 现场管理</w:t>
      </w:r>
    </w:p>
    <w:p>
      <w:r>
        <w:rPr>
          <w:rFonts w:ascii="Microsoft YaHei" w:hAnsi="Microsoft YaHei" w:eastAsia="Microsoft YaHei"/>
          <w:b w:val="0"/>
        </w:rPr>
        <w:t>2 m 防尘围挡；除尘器先开后关（延时 ≥ 5 min）；空压机每日排水排污；喷嘴磨损 &gt; 15% 即换；现场配洗眼器（≤ 15 m）。</w:t>
      </w:r>
    </w:p>
    <w:p>
      <w:pPr>
        <w:pStyle w:val="Heading2"/>
      </w:pPr>
      <w:r>
        <w:rPr>
          <w:rFonts w:ascii="Microsoft YaHei" w:hAnsi="Microsoft YaHei" w:eastAsia="Microsoft YaHei"/>
          <w:color w:val="1F3A5F"/>
        </w:rPr>
        <w:t>7.3 环保要求</w:t>
      </w:r>
    </w:p>
    <w:p>
      <w:r>
        <w:rPr>
          <w:rFonts w:ascii="Microsoft YaHei" w:hAnsi="Microsoft YaHei" w:eastAsia="Microsoft YaHei"/>
          <w:b w:val="0"/>
        </w:rPr>
        <w:t>废砂/石粉袋装收集，交有资质单位处置，严禁倒入雨水或土壤；厂界噪声 ≤ 85 dB（昼间）；粉尘排放符合 GB 16297。</w:t>
      </w:r>
    </w:p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8 章  设备维护与保养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部件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维护周期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维护内容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油水分离器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每日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排污、检查滤芯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喷嘴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每班次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测孔径，磨损 &gt;15% 更换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砂阀 / 调砂器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每周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清理砂道、检查密封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软管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每月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检查磨损、龟裂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除尘器滤筒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压差报警时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脉冲反吹或拆洗/更换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空压机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按厂家手册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换油、换滤芯、检查皮带</w:t>
            </w:r>
          </w:p>
        </w:tc>
      </w:tr>
    </w:tbl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9 章  交付与验收资料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资料名称</w:t>
            </w:r>
          </w:p>
        </w:tc>
        <w:tc>
          <w:tcPr>
            <w:tcW w:type="dxa" w:w="2880"/>
            <w:vAlign w:val="center"/>
            <w:shd w:fill="1F3A5F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1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碑文确认单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客户签字原件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2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石材材质证明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品种、产地、放射性 A 类报告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3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物理性能检测报告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密度、吸水率、抗压强度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4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试刻样板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附参数标签（气压/砂目/遍数/字深）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5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成品照片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正/侧/填色前后对比，≥ 300 dpi</w:t>
            </w:r>
          </w:p>
        </w:tc>
      </w:tr>
      <w:tr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6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工艺参数记录卡</w:t>
            </w:r>
          </w:p>
        </w:tc>
        <w:tc>
          <w:tcPr>
            <w:tcW w:type="dxa" w:w="2880"/>
            <w:vAlign w:val="center"/>
            <w:shd w:fill="D9E2EC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实际参数，用于售后追溯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7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质保书</w:t>
            </w:r>
          </w:p>
        </w:tc>
        <w:tc>
          <w:tcPr>
            <w:tcW w:type="dxa" w:w="2880"/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sz w:val="18"/>
              </w:rPr>
              <w:t>刻字本体 10 年 / 描金 2 年 / 防护 5 年</w:t>
            </w:r>
          </w:p>
        </w:tc>
      </w:tr>
    </w:tbl>
    <w:p>
      <w:pPr>
        <w:pStyle w:val="Heading1"/>
        <w:spacing w:before="240" w:after="120"/>
      </w:pPr>
      <w:r>
        <w:rPr>
          <w:rFonts w:ascii="Microsoft YaHei" w:hAnsi="Microsoft YaHei" w:eastAsia="Microsoft YaHei"/>
          <w:color w:val="1F3A5F"/>
        </w:rPr>
        <w:t>第 10 章  结论</w:t>
      </w:r>
    </w:p>
    <w:p>
      <w:r>
        <w:rPr>
          <w:rFonts w:ascii="Microsoft YaHei" w:hAnsi="Microsoft YaHei" w:eastAsia="Microsoft YaHei"/>
          <w:b w:val="0"/>
        </w:rPr>
        <w:t>印度红属红色花岗岩，硬度高、可承受棕刚玉高效粗雕；其工艺核心在于「中压、中等粒度、多遍叠加、末遍细砂收面」，重点管控刻字区泛白/花脸与斑晶掉点两类缺陷。通过「粗雕—精修—收面」三段式工艺与描金强化对比度，可获得笔画清晰、红底纯净、长期耐候的刻字效果。首次批量生产前，务必用同料试刻确认参数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88888"/>
        <w:sz w:val="16"/>
      </w:rPr>
      <w:t>印度红墓碑喷砂刻字技术方案书-红色花岗岩刻字工艺详解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{"Label":"1","ContentProducer":"001191440300708461136T1WFUO","ProduceID":"7b270634359f1832c42f3703a26b183b-rFIS","ReservedCode1":"{\"Type\":\" TC260PG\",\"Version\":1,\"Bindings\":[{\"Type\":\"soft\",\"AlgID\":\"sm3\",\"Value\":\"3872ac1940ebc5a961d2f831a4bce697a13f4b0b6c5f526465cdf6e684230aa2\"},{\"Type\":\"hash\",\"AlgID\":\"sm3\",\"Value\":\"b9652f0b3972756d7c6c1ecab43ec65d4c7cea88465509e4bb8e8b1648aeaff6\"}],\"PubSD\":[{\"Type\":\"DS\",\"AlgID\":\"sm2\",\"TBSData\":{\"Type\":\"Binding\",\"BType\":\"hash\"},\"Signature\":\"3046022100de2ed64e6344ef3075a216e0c999740d03fd2ec3819dd628ed4abdc3c1fa70c5022100f480874a3fe620ff473372784e2fc43ff161680b0134386cef978fe609025ea0\"},{\"Type\":\"PubKey\",\"AlgID\":\"sm2\",\"KeyValue\":\"0407f79b28a17a752b3aae4305c98b48978213832729a2571850b1310b2bc9fe8fee039ccf25ebfeac27502414d9fcef792d777183c98893d226171c2f7a3289a2\"}],\"Extension\":{\"Timestamp\":1788088421,\"KeyVersion\":\"v1-TxLeOmf7bqU223\"}}","ContentPropagator":"001191440300708461136T1WFUO","PropagateID":"7b270634359f1832c42f3703a26b183b-rFIS","ReservedCode2":"{\"Type\":\" TC260PG\",\"Version\":1,\"Bindings\":[{\"Type\":\"soft\",\"AlgID\":\"sm3\",\"Value\":\"3872ac1940ebc5a961d2f831a4bce697a13f4b0b6c5f526465cdf6e684230aa2\"},{\"Type\":\"hash\",\"AlgID\":\"sm3\",\"Value\":\"b9652f0b3972756d7c6c1ecab43ec65d4c7cea88465509e4bb8e8b1648aeaff6\"}],\"PubSD\":[{\"Type\":\"DS\",\"AlgID\":\"sm2\",\"TBSData\":{\"Type\":\"Binding\",\"BType\":\"hash\"},\"Signature\":\"3045022100de95e6cd9a1b8fd6829b06887babb093baae003a0f8400f46c7e652cd565784002207060077892afe9506c533f8de9fbf847860a21d286fc738fe3bbe3b695e6f03f\"},{\"Type\":\"PubKey\",\"AlgID\":\"sm2\",\"KeyValue\":\"0407f79b28a17a752b3aae4305c98b48978213832729a2571850b1310b2bc9fe8fee039ccf25ebfeac27502414d9fcef792d777183c98893d226171c2f7a3289a2\"}],\"Extension\":{\"Timestamp\":1788088421,\"KeyVersion\":\"v1-TxLeOmf7bqU223\"}}"}</vt:lpwstr>
  </property>
</Properties>
</file>