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  <w:jc w:val="center"/>
      </w:pPr>
      <w:r>
        <w:rPr>
          <w:b/>
          <w:bCs/>
          <w:color w:val="1F3864"/>
          <w:sz w:val="44"/>
          <w:szCs w:val="44"/>
        </w:rPr>
        <w:t xml:space="preserve">英国棕墓碑喷砂刻字技术方案书</w:t>
      </w:r>
    </w:p>
    <w:p>
      <w:pPr>
        <w:spacing w:after="0" w:before="200"/>
        <w:jc w:val="center"/>
      </w:pPr>
      <w:r>
        <w:rPr>
          <w:b/>
          <w:bCs/>
          <w:color w:val="2E5395"/>
          <w:sz w:val="30"/>
          <w:szCs w:val="30"/>
        </w:rPr>
        <w:t xml:space="preserve">黑色花岗岩刻字工艺详解</w:t>
      </w:r>
    </w:p>
    <w:p>
      <w:pPr>
        <w:spacing w:after="1600" w:before="120"/>
        <w:jc w:val="center"/>
      </w:pPr>
      <w:r>
        <w:rPr>
          <w:color w:val="595959"/>
          <w:sz w:val="24"/>
          <w:szCs w:val="24"/>
        </w:rPr>
        <w:t xml:space="preserve">开放式喷砂机 · 阴刻/浮雕全流程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rPr>
          <w:tblHeader/>
        </w:trP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项目</w:t>
            </w:r>
          </w:p>
        </w:tc>
        <w:tc>
          <w:tcPr>
            <w:tcW w:type="dxa" w:w="6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内容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SEO 主标题</w:t>
            </w:r>
          </w:p>
        </w:tc>
        <w:tc>
          <w:tcPr>
            <w:tcW w:type="dxa" w:w="6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英国棕墓碑喷砂刻字技术方案书-黑色花岗岩刻字工艺详解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工艺对象</w:t>
            </w:r>
          </w:p>
        </w:tc>
        <w:tc>
          <w:tcPr>
            <w:tcW w:type="dxa" w:w="6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英国棕（Balmoral / Black Galaxy 类）黑色花岗岩墓碑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设备形式</w:t>
            </w:r>
          </w:p>
        </w:tc>
        <w:tc>
          <w:tcPr>
            <w:tcW w:type="dxa" w:w="6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开放式移动喷砂机（手持喷枪作业）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工艺方法</w:t>
            </w:r>
          </w:p>
        </w:tc>
        <w:tc>
          <w:tcPr>
            <w:tcW w:type="dxa" w:w="6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掩膜遮蔽 + 干式喷砂阴刻（可结合浮雕）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文档版本</w:t>
            </w:r>
          </w:p>
        </w:tc>
        <w:tc>
          <w:tcPr>
            <w:tcW w:type="dxa" w:w="6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V1.0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编制日期</w:t>
            </w:r>
          </w:p>
        </w:tc>
        <w:tc>
          <w:tcPr>
            <w:tcW w:type="dxa" w:w="6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2026 年 08 月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目录</w:t>
      </w:r>
    </w:p>
    <w:sdt>
      <w:sdtPr>
        <w:alias w:val="目录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1"/>
      </w:pPr>
      <w:r>
        <w:t xml:space="preserve">第 0 章 SEO 标题与关键词布局</w:t>
      </w:r>
    </w:p>
    <w:p>
      <w:pPr>
        <w:pStyle w:val="Heading2"/>
      </w:pPr>
      <w:r>
        <w:t xml:space="preserve">0.1 标题设计</w:t>
      </w:r>
    </w:p>
    <w:p>
      <w:pPr>
        <w:spacing w:after="120" w:line="320"/>
        <w:jc w:val="both"/>
      </w:pPr>
      <w:r>
        <w:rPr>
          <w:b/>
          <w:bCs/>
        </w:rPr>
        <w:t xml:space="preserve">主标题（SEO 首选）：</w:t>
      </w:r>
      <w:r>
        <w:rPr>
          <w:b w:val="false"/>
          <w:bCs w:val="false"/>
        </w:rPr>
        <w:t xml:space="preserve">英国棕墓碑喷砂刻字技术方案书-黑色花岗岩刻字工艺详解</w:t>
      </w:r>
    </w:p>
    <w:p>
      <w:pPr>
        <w:spacing w:after="120" w:line="320"/>
        <w:jc w:val="both"/>
      </w:pPr>
      <w:r>
        <w:rPr>
          <w:b w:val="false"/>
          <w:bCs w:val="false"/>
          <w:sz w:val="22"/>
          <w:szCs w:val="22"/>
        </w:rPr>
        <w:t xml:space="preserve">备选标题（覆盖不同搜索习惯）：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sz w:val="22"/>
          <w:szCs w:val="22"/>
        </w:rPr>
        <w:t xml:space="preserve">英国棕墓碑喷砂刻字工艺-开放式喷砂机刻字技术方案书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sz w:val="22"/>
          <w:szCs w:val="22"/>
        </w:rPr>
        <w:t xml:space="preserve">英国棕花岗岩刻字指南：喷砂参数、磨料选型与防发白全流程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sz w:val="22"/>
          <w:szCs w:val="22"/>
        </w:rPr>
        <w:t xml:space="preserve">黑色花岗岩（英国棕）喷砂雕刻方案-墓碑刻字参数与质量控制</w:t>
      </w:r>
    </w:p>
    <w:p>
      <w:pPr>
        <w:pStyle w:val="Heading2"/>
      </w:pPr>
      <w:r>
        <w:t xml:space="preserve">0.2 核心关键词</w:t>
      </w:r>
    </w:p>
    <w:p>
      <w:pPr>
        <w:spacing w:after="120" w:line="320"/>
        <w:jc w:val="both"/>
      </w:pPr>
      <w:r>
        <w:rPr>
          <w:b w:val="false"/>
          <w:bCs w:val="false"/>
          <w:sz w:val="22"/>
          <w:szCs w:val="22"/>
        </w:rPr>
        <w:t xml:space="preserve">英国棕墓碑、英国棕花岗岩、喷砂刻字、黑色花岗岩刻字、开放式喷砂机、防发白、棕刚玉、墓碑刻字工艺、描金填色、石材防护。</w:t>
      </w:r>
    </w:p>
    <w:p>
      <w:pPr>
        <w:pStyle w:val="Heading2"/>
      </w:pPr>
      <w:r>
        <w:t xml:space="preserve">0.3 SEO 优化建议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rPr>
          <w:tblHeader/>
        </w:trP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标签</w:t>
            </w:r>
          </w:p>
        </w:tc>
        <w:tc>
          <w:tcPr>
            <w:tcW w:type="dxa" w:w="69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建议内容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Title Tag</w:t>
            </w:r>
          </w:p>
        </w:tc>
        <w:tc>
          <w:tcPr>
            <w:tcW w:type="dxa" w:w="69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英国棕墓碑喷砂刻字技术方案书-黑色花岗岩刻字工艺详解_石材雕刻指南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Meta Description</w:t>
            </w:r>
          </w:p>
        </w:tc>
        <w:tc>
          <w:tcPr>
            <w:tcW w:type="dxa" w:w="69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专业英国棕（黑色花岗岩）墓碑喷砂刻字技术方案，涵盖开放式喷砂机参数、磨料选型、防发白三阶段工艺、质量控制与常见问题对策。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图片 ALT</w:t>
            </w:r>
          </w:p>
        </w:tc>
        <w:tc>
          <w:tcPr>
            <w:tcW w:type="dxa" w:w="69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英国棕墓碑喷砂刻字成品图、开放式喷砂机刻字实拍、防发白收面对比图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内链</w:t>
            </w:r>
          </w:p>
        </w:tc>
        <w:tc>
          <w:tcPr>
            <w:tcW w:type="dxa" w:w="69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链接至「黑色花岗岩刻字工艺手册」「喷砂磨料选型指南」「墓碑描金填色工艺」</w:t>
            </w:r>
          </w:p>
        </w:tc>
      </w:tr>
    </w:tbl>
    <w:p>
      <w:pPr>
        <w:spacing w:after="120" w:line="320"/>
        <w:jc w:val="both"/>
      </w:pPr>
      <w:r>
        <w:rPr>
          <w:b w:val="false"/>
          <w:bCs w:val="false"/>
          <w:sz w:val="22"/>
          <w:szCs w:val="22"/>
        </w:rPr>
        <w:t xml:space="preserve">关键词密度建议：核心词「英国棕喷砂刻字」出现 8–12 次，「黑色花岗岩刻字」6–8 次，「开放式喷砂机」5–7 次，自然融入正文。</w:t>
      </w:r>
    </w:p>
    <w:p>
      <w:r>
        <w:br w:type="page"/>
      </w:r>
    </w:p>
    <w:p>
      <w:pPr>
        <w:pStyle w:val="Heading1"/>
      </w:pPr>
      <w:r>
        <w:t xml:space="preserve">第 1 章 工程概况</w:t>
      </w:r>
    </w:p>
    <w:p>
      <w:pPr>
        <w:pStyle w:val="Heading2"/>
      </w:pPr>
      <w:r>
        <w:t xml:space="preserve">1.1 项目概述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960"/>
      </w:tblGrid>
      <w:tr>
        <w:trPr>
          <w:tblHeader/>
        </w:trP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项目</w:t>
            </w:r>
          </w:p>
        </w:tc>
        <w:tc>
          <w:tcPr>
            <w:tcW w:type="dxa" w:w="69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内容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雕刻对象</w:t>
            </w:r>
          </w:p>
        </w:tc>
        <w:tc>
          <w:tcPr>
            <w:tcW w:type="dxa" w:w="69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英国棕墓碑主碑板 / 碑座 / 盖板的文字、图案阴刻（姓名、生卒年月、悼词、宗教纹样、福字等）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石材品种</w:t>
            </w:r>
          </w:p>
        </w:tc>
        <w:tc>
          <w:tcPr>
            <w:tcW w:type="dxa" w:w="69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英国棕（Balmoral Brown / Black Galaxy 类，属深色辉长岩/斜长岩花岗岩）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石材特性</w:t>
            </w:r>
          </w:p>
        </w:tc>
        <w:tc>
          <w:tcPr>
            <w:tcW w:type="dxa" w:w="69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莫氏硬度 6–7，颗粒中细、黑色基质 + 少量浅色矿物斑晶，抛光面光泽度高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设备形式</w:t>
            </w:r>
          </w:p>
        </w:tc>
        <w:tc>
          <w:tcPr>
            <w:tcW w:type="dxa" w:w="69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开放式移动喷砂机（工件固定、手持喷枪）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工艺方法</w:t>
            </w:r>
          </w:p>
        </w:tc>
        <w:tc>
          <w:tcPr>
            <w:tcW w:type="dxa" w:w="69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掩膜遮蔽 + 干式喷砂阴刻，必要时结合 CNC 预铣</w:t>
            </w:r>
          </w:p>
        </w:tc>
      </w:tr>
      <w:tr>
        <w:trPr>
          <w:tblHeader w:val="false"/>
        </w:trPr>
        <w:tc>
          <w:tcPr>
            <w:tcW w:type="dxa" w:w="2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质量目标</w:t>
            </w:r>
          </w:p>
        </w:tc>
        <w:tc>
          <w:tcPr>
            <w:tcW w:type="dxa" w:w="69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字深均匀、笔画清晰、槽底纯黑无发白、长期耐候</w:t>
            </w:r>
          </w:p>
        </w:tc>
      </w:tr>
    </w:tbl>
    <w:p>
      <w:pPr>
        <w:pStyle w:val="Heading2"/>
      </w:pPr>
      <w:r>
        <w:t xml:space="preserve">1.2 英国棕材质特点（工艺关键）</w:t>
      </w:r>
    </w:p>
    <w:p>
      <w:pPr>
        <w:spacing w:after="120" w:line="320"/>
        <w:jc w:val="both"/>
      </w:pPr>
      <w:r>
        <w:rPr>
          <w:b w:val="false"/>
          <w:bCs w:val="false"/>
          <w:sz w:val="22"/>
          <w:szCs w:val="22"/>
        </w:rPr>
        <w:t xml:space="preserve">英国棕属黑色花岗岩系列，与山西黑、蒙古黑、中国黑、芝麻黑同属深色石材，但其矿物组成与结构决定了喷砂工艺的特殊性：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00"/>
        <w:gridCol w:w="3760"/>
      </w:tblGrid>
      <w:tr>
        <w:trPr>
          <w:tblHeader/>
        </w:trP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特性</w:t>
            </w:r>
          </w:p>
        </w:tc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表现</w:t>
            </w:r>
          </w:p>
        </w:tc>
        <w:tc>
          <w:tcPr>
            <w:tcW w:type="dxa" w:w="3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对喷砂工艺的影响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颜色</w:t>
            </w:r>
          </w:p>
        </w:tc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深黑/墨黑基底，光泽度高</w:t>
            </w:r>
          </w:p>
        </w:tc>
        <w:tc>
          <w:tcPr>
            <w:tcW w:type="dxa" w:w="3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刻字区最易出现「发白/灰雾」，对比度控制是核心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颗粒</w:t>
            </w:r>
          </w:p>
        </w:tc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中细粒、结构较致密</w:t>
            </w:r>
          </w:p>
        </w:tc>
        <w:tc>
          <w:tcPr>
            <w:tcW w:type="dxa" w:w="3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可承受较高参数粗雕，但仍需细砂收面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矿物</w:t>
            </w:r>
          </w:p>
        </w:tc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含少量浅色长石/石英斑晶</w:t>
            </w:r>
          </w:p>
        </w:tc>
        <w:tc>
          <w:tcPr>
            <w:tcW w:type="dxa" w:w="3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斑晶较脆，粗砂高压下易「掉点」成麻面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硬度</w:t>
            </w:r>
          </w:p>
        </w:tc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莫氏 6–7（同花岗岩）</w:t>
            </w:r>
          </w:p>
        </w:tc>
        <w:tc>
          <w:tcPr>
            <w:tcW w:type="dxa" w:w="3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可用棕刚玉等高硬度磨料，效率高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批次差异</w:t>
            </w:r>
          </w:p>
        </w:tc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不同矿区/批次深浅略有差异</w:t>
            </w:r>
          </w:p>
        </w:tc>
        <w:tc>
          <w:tcPr>
            <w:tcW w:type="dxa" w:w="3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同批作品尽量用同一矿口料，避免色差</w:t>
            </w:r>
          </w:p>
        </w:tc>
      </w:tr>
    </w:tbl>
    <w:p>
      <w:pPr>
        <w:pStyle w:val="Heading2"/>
      </w:pPr>
      <w:r>
        <w:t xml:space="preserve">1.3 三大核心难点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sz w:val="22"/>
          <w:szCs w:val="22"/>
        </w:rPr>
        <w:t xml:space="preserve">防发白：深色基质受冲击粉化，刻字区呈灰白色雾面，是英国棕喷砂的头号难题。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sz w:val="22"/>
          <w:szCs w:val="22"/>
        </w:rPr>
        <w:t xml:space="preserve">防星点崩落：浅色斑晶较脆，粗砂高压下易脱落形成麻点/凹坑。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sz w:val="22"/>
          <w:szCs w:val="22"/>
        </w:rPr>
        <w:t xml:space="preserve">对比度控制：槽底与碑面需保持清晰明暗反差，保证刻字远距离可辨。</w:t>
      </w:r>
    </w:p>
    <w:p>
      <w:pPr>
        <w:pStyle w:val="Heading2"/>
      </w:pPr>
      <w:r>
        <w:t xml:space="preserve">1.4 工艺原理</w:t>
      </w:r>
    </w:p>
    <w:p>
      <w:pPr>
        <w:spacing w:after="120" w:line="320"/>
        <w:jc w:val="both"/>
      </w:pPr>
      <w:r>
        <w:rPr>
          <w:b w:val="false"/>
          <w:bCs w:val="false"/>
          <w:sz w:val="22"/>
          <w:szCs w:val="22"/>
        </w:rPr>
        <w:t xml:space="preserve">在石材表面贴喷砂保护膜，按碑文矢量图镂空需刻除区域；压入式喷砂机以压缩空气推动磨料，经耐磨喷嘴高速冲击镂空区，逐层剥离石材形成阴字凹槽；未镂空区由掩膜保护。深度由压力、砂目数、喷距、走枪速度与时长共同控制。英国棕遵循「粗雕高效 + 精修保边 + 细砂收面」的三段式思路。</w:t>
      </w:r>
    </w:p>
    <w:p>
      <w:r>
        <w:br w:type="page"/>
      </w:r>
    </w:p>
    <w:p>
      <w:pPr>
        <w:pStyle w:val="Heading1"/>
      </w:pPr>
      <w:r>
        <w:t xml:space="preserve">第 2 章 设备与材料配置</w:t>
      </w:r>
    </w:p>
    <w:p>
      <w:pPr>
        <w:pStyle w:val="Heading2"/>
      </w:pPr>
      <w:r>
        <w:t xml:space="preserve">2.1 开放式喷砂机系统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200"/>
        <w:gridCol w:w="3360"/>
      </w:tblGrid>
      <w:tr>
        <w:trPr>
          <w:tblHeader/>
        </w:trPr>
        <w:tc>
          <w:tcPr>
            <w:tcW w:type="dxa" w:w="2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设备/部件</w:t>
            </w:r>
          </w:p>
        </w:tc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规格要求</w:t>
            </w:r>
          </w:p>
        </w:tc>
        <w:tc>
          <w:tcPr>
            <w:tcW w:type="dxa" w:w="3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备注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空压机</w:t>
            </w:r>
          </w:p>
        </w:tc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排气量 ≥ 1.2 m³/min，压力 ≥ 0.8 MPa</w:t>
            </w:r>
          </w:p>
        </w:tc>
        <w:tc>
          <w:tcPr>
            <w:tcW w:type="dxa" w:w="3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保证持续稳定气压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储气罐</w:t>
            </w:r>
          </w:p>
        </w:tc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≥ 0.3 m³，配安全阀/排污阀</w:t>
            </w:r>
          </w:p>
        </w:tc>
        <w:tc>
          <w:tcPr>
            <w:tcW w:type="dxa" w:w="3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稳定气压波动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油水分离器</w:t>
            </w:r>
          </w:p>
        </w:tc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三级过滤，含油 ≤ 0.1 mg/m³</w:t>
            </w:r>
          </w:p>
        </w:tc>
        <w:tc>
          <w:tcPr>
            <w:tcW w:type="dxa" w:w="3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露点 ≤ -40℃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喷砂主机</w:t>
            </w:r>
          </w:p>
        </w:tc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压入式，0.1–0.3 m³</w:t>
            </w:r>
          </w:p>
        </w:tc>
        <w:tc>
          <w:tcPr>
            <w:tcW w:type="dxa" w:w="3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带调压阀、远程开关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喷枪</w:t>
            </w:r>
          </w:p>
        </w:tc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手动式，碳化硼喷嘴</w:t>
            </w:r>
          </w:p>
        </w:tc>
        <w:tc>
          <w:tcPr>
            <w:tcW w:type="dxa" w:w="3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孔径 φ4–8 mm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除尘系统</w:t>
            </w:r>
          </w:p>
        </w:tc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移动式滤筒除尘器，风量 ≥ 2000 m³/h</w:t>
            </w:r>
          </w:p>
        </w:tc>
        <w:tc>
          <w:tcPr>
            <w:tcW w:type="dxa" w:w="3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排放 ≤ 5 mg/m³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固定台架</w:t>
            </w:r>
          </w:p>
        </w:tc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可调节倾角 0–90°</w:t>
            </w:r>
          </w:p>
        </w:tc>
        <w:tc>
          <w:tcPr>
            <w:tcW w:type="dxa" w:w="3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带橡胶缓冲垫</w:t>
            </w:r>
          </w:p>
        </w:tc>
      </w:tr>
    </w:tbl>
    <w:p>
      <w:pPr>
        <w:pStyle w:val="Heading2"/>
      </w:pPr>
      <w:r>
        <w:t xml:space="preserve">2.2 磨料选型（英国棕专用）</w:t>
      </w:r>
    </w:p>
    <w:p>
      <w:pPr>
        <w:spacing w:after="120" w:line="320"/>
        <w:jc w:val="both"/>
      </w:pPr>
      <w:r>
        <w:rPr>
          <w:b w:val="false"/>
          <w:bCs w:val="false"/>
          <w:sz w:val="22"/>
          <w:szCs w:val="22"/>
        </w:rPr>
        <w:t xml:space="preserve">英国棕硬度高（莫氏 6–7），可使用高硬度磨料以获得效率，但收面阶段必须切换细砂消除粉化层：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  <w:gridCol w:w="2680"/>
        <w:gridCol w:w="2680"/>
      </w:tblGrid>
      <w:tr>
        <w:trPr>
          <w:tblHeader/>
        </w:trP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阶段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磨料</w:t>
            </w:r>
          </w:p>
        </w:tc>
        <w:tc>
          <w:tcPr>
            <w:tcW w:type="dxa" w:w="2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粒度</w:t>
            </w:r>
          </w:p>
        </w:tc>
        <w:tc>
          <w:tcPr>
            <w:tcW w:type="dxa" w:w="2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作用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粗雕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棕刚玉（推荐）</w:t>
            </w:r>
          </w:p>
        </w:tc>
        <w:tc>
          <w:tcPr>
            <w:tcW w:type="dxa" w:w="2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60–80 目</w:t>
            </w:r>
          </w:p>
        </w:tc>
        <w:tc>
          <w:tcPr>
            <w:tcW w:type="dxa" w:w="2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快速开槽、高效切削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精修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石榴砂</w:t>
            </w:r>
          </w:p>
        </w:tc>
        <w:tc>
          <w:tcPr>
            <w:tcW w:type="dxa" w:w="2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100–150 目</w:t>
            </w:r>
          </w:p>
        </w:tc>
        <w:tc>
          <w:tcPr>
            <w:tcW w:type="dxa" w:w="2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修边、保形、过渡</w:t>
            </w:r>
          </w:p>
        </w:tc>
      </w:tr>
      <w:tr>
        <w:trPr>
          <w:tblHeader w:val="false"/>
        </w:trPr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收面（必做）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石榴砂 / 玻璃珠</w:t>
            </w:r>
          </w:p>
        </w:tc>
        <w:tc>
          <w:tcPr>
            <w:tcW w:type="dxa" w:w="2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150–180 目</w:t>
            </w:r>
          </w:p>
        </w:tc>
        <w:tc>
          <w:tcPr>
            <w:tcW w:type="dxa" w:w="268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消除粉化层、恢复纯黑底色</w:t>
            </w:r>
          </w:p>
        </w:tc>
      </w:tr>
    </w:tbl>
    <w:p>
      <w:pPr>
        <w:spacing w:after="120" w:line="320"/>
        <w:jc w:val="both"/>
      </w:pPr>
      <w:r>
        <w:rPr>
          <w:b w:val="false"/>
          <w:bCs w:val="false"/>
          <w:sz w:val="22"/>
          <w:szCs w:val="22"/>
        </w:rPr>
        <w:t xml:space="preserve">严禁使用：河砂（含泥结块）、金属丸（污染石材形成灰斑）、玻璃碎料（成分不均）。回收砂须过筛除粉后方可复用，复用次数 ≤ 3 次。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00000" w:sz="4"/>
              <w:left w:val="single" w:color="C00000" w:sz="12"/>
              <w:bottom w:val="single" w:color="C00000" w:sz="4"/>
              <w:right w:val="single" w:color="C00000" w:sz="4"/>
            </w:tcBorders>
            <w:shd w:fill="FD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30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严禁：</w:t>
            </w:r>
            <w:r>
              <w:rPr>
                <w:sz w:val="22"/>
                <w:szCs w:val="22"/>
              </w:rPr>
              <w:t xml:space="preserve">严禁高压气直吹槽底——会把细粉与金属微屑压入黑色石材微孔，形成永久灰斑。清理一律采用「软刷 + 吸尘 + 酒精擦拭」。</w:t>
            </w:r>
          </w:p>
        </w:tc>
      </w:tr>
    </w:tbl>
    <w:p>
      <w:pPr>
        <w:pStyle w:val="Heading2"/>
      </w:pPr>
      <w:r>
        <w:t xml:space="preserve">2.3 掩膜与辅材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400"/>
        <w:gridCol w:w="3160"/>
      </w:tblGrid>
      <w:tr>
        <w:trPr>
          <w:tblHeader/>
        </w:trPr>
        <w:tc>
          <w:tcPr>
            <w:tcW w:type="dxa" w:w="2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材料</w:t>
            </w:r>
          </w:p>
        </w:tc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规格</w:t>
            </w:r>
          </w:p>
        </w:tc>
        <w:tc>
          <w:tcPr>
            <w:tcW w:type="dxa" w:w="3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用途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PVC 喷砂保护膜</w:t>
            </w:r>
          </w:p>
        </w:tc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厚 0.2–0.5 mm，背胶型</w:t>
            </w:r>
          </w:p>
        </w:tc>
        <w:tc>
          <w:tcPr>
            <w:tcW w:type="dxa" w:w="3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主掩膜，耐冲击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橡胶喷砂膜</w:t>
            </w:r>
          </w:p>
        </w:tc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厚 0.3–0.6 mm</w:t>
            </w:r>
          </w:p>
        </w:tc>
        <w:tc>
          <w:tcPr>
            <w:tcW w:type="dxa" w:w="3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曲面/异形碑体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美纹纸胶带</w:t>
            </w:r>
          </w:p>
        </w:tc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宽 18–48 mm</w:t>
            </w:r>
          </w:p>
        </w:tc>
        <w:tc>
          <w:tcPr>
            <w:tcW w:type="dxa" w:w="3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膜边封边防钻砂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填色/描金漆</w:t>
            </w:r>
          </w:p>
        </w:tc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石材专用改性环氧/聚氨酯</w:t>
            </w:r>
          </w:p>
        </w:tc>
        <w:tc>
          <w:tcPr>
            <w:tcW w:type="dxa" w:w="3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附着力 ≥ 4B，耐 UV ≥ 7 级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渗透防护剂</w:t>
            </w:r>
          </w:p>
        </w:tc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氟硅类</w:t>
            </w:r>
          </w:p>
        </w:tc>
        <w:tc>
          <w:tcPr>
            <w:tcW w:type="dxa" w:w="3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六面封闭，降低吸水率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第 3 章 工艺参数</w:t>
      </w:r>
    </w:p>
    <w:p>
      <w:pPr>
        <w:pStyle w:val="Heading2"/>
      </w:pPr>
      <w:r>
        <w:t xml:space="preserve">3.1 基准参数表（英国棕）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900"/>
        <w:gridCol w:w="1900"/>
        <w:gridCol w:w="1900"/>
        <w:gridCol w:w="1760"/>
      </w:tblGrid>
      <w:tr>
        <w:trPr>
          <w:tblHeader/>
        </w:trPr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参数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常规刻字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精细小字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深雕/粗体</w:t>
            </w:r>
          </w:p>
        </w:tc>
        <w:tc>
          <w:tcPr>
            <w:tcW w:type="dxa" w:w="1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收面（必做）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气压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0.4–0.55 MPa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0.3–0.4 MPa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0.55–0.65 MPa</w:t>
            </w:r>
          </w:p>
        </w:tc>
        <w:tc>
          <w:tcPr>
            <w:tcW w:type="dxa" w:w="1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0.2–0.3 MPa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磨料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棕刚玉 60–80 目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石榴砂 120–150 目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棕刚玉 60–80 目</w:t>
            </w:r>
          </w:p>
        </w:tc>
        <w:tc>
          <w:tcPr>
            <w:tcW w:type="dxa" w:w="1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玻璃珠/石榴砂 150–180 目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喷嘴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φ6–8 mm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φ4–5 mm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φ8 mm</w:t>
            </w:r>
          </w:p>
        </w:tc>
        <w:tc>
          <w:tcPr>
            <w:tcW w:type="dxa" w:w="1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φ4–5 mm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喷距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120–180 mm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150–220 mm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100–150 mm</w:t>
            </w:r>
          </w:p>
        </w:tc>
        <w:tc>
          <w:tcPr>
            <w:tcW w:type="dxa" w:w="1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150–250 mm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角度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先 45° 定边→垂直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45° 轻扫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垂直</w:t>
            </w:r>
          </w:p>
        </w:tc>
        <w:tc>
          <w:tcPr>
            <w:tcW w:type="dxa" w:w="1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45°–60° 快扫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走速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100–150 mm/s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80–120 mm/s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60–100 mm/s</w:t>
            </w:r>
          </w:p>
        </w:tc>
        <w:tc>
          <w:tcPr>
            <w:tcW w:type="dxa" w:w="1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150–200 mm/s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单遍深度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0.5–0.8 mm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0.2–0.3 mm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0.8–1.2 mm</w:t>
            </w:r>
          </w:p>
        </w:tc>
        <w:tc>
          <w:tcPr>
            <w:tcW w:type="dxa" w:w="1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轻扫 0.05–0.1 mm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遍数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2–3 遍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1–2 遍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3–5 遍</w:t>
            </w:r>
          </w:p>
        </w:tc>
        <w:tc>
          <w:tcPr>
            <w:tcW w:type="dxa" w:w="1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1 遍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最终深度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1.0–2.0 mm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0.5–1.0 mm</w:t>
            </w:r>
          </w:p>
        </w:tc>
        <w:tc>
          <w:tcPr>
            <w:tcW w:type="dxa" w:w="19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2.5–4.0 mm</w:t>
            </w:r>
          </w:p>
        </w:tc>
        <w:tc>
          <w:tcPr>
            <w:tcW w:type="dxa" w:w="1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（不增加总深）</w:t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00000" w:sz="4"/>
              <w:left w:val="single" w:color="C00000" w:sz="12"/>
              <w:bottom w:val="single" w:color="C00000" w:sz="4"/>
              <w:right w:val="single" w:color="C00000" w:sz="4"/>
            </w:tcBorders>
            <w:shd w:fill="FD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30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参数红线：</w:t>
            </w:r>
            <w:r>
              <w:rPr>
                <w:sz w:val="22"/>
                <w:szCs w:val="22"/>
              </w:rPr>
              <w:t xml:space="preserve">① 粗雕气压严禁超过 0.7 MPa，否则斑晶崩落风险陡增；② 总深度严禁超过 4 mm；③ 收面阶段为强制工序，不可省略。</w:t>
            </w:r>
          </w:p>
        </w:tc>
      </w:tr>
    </w:tbl>
    <w:p>
      <w:pPr>
        <w:pStyle w:val="Heading2"/>
      </w:pPr>
      <w:r>
        <w:t xml:space="preserve">3.2 防发白三阶段控制表</w:t>
      </w:r>
    </w:p>
    <w:p>
      <w:pPr>
        <w:spacing w:after="120" w:line="320"/>
        <w:jc w:val="both"/>
      </w:pPr>
      <w:r>
        <w:rPr>
          <w:b w:val="false"/>
          <w:bCs w:val="false"/>
          <w:sz w:val="22"/>
          <w:szCs w:val="22"/>
        </w:rPr>
        <w:t xml:space="preserve">英国棕刻字「发白」源于粗砂高压冲击使深色基质微粉化 + 浅色斑晶暴露。通过三阶段递进可有效控制：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2200"/>
        <w:gridCol w:w="2200"/>
        <w:gridCol w:w="3360"/>
      </w:tblGrid>
      <w:tr>
        <w:trPr>
          <w:tblHeader/>
        </w:trPr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阶段</w:t>
            </w:r>
          </w:p>
        </w:tc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参数</w:t>
            </w:r>
          </w:p>
        </w:tc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目标</w:t>
            </w:r>
          </w:p>
        </w:tc>
        <w:tc>
          <w:tcPr>
            <w:tcW w:type="dxa" w:w="3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防发白要点</w:t>
            </w:r>
          </w:p>
        </w:tc>
      </w:tr>
      <w:tr>
        <w:trPr>
          <w:tblHeader w:val="false"/>
        </w:trPr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① 粗雕</w:t>
            </w:r>
          </w:p>
        </w:tc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棕刚玉 60–80 目</w:t>
            </w:r>
          </w:p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0.5–0.6 MPa</w:t>
            </w:r>
          </w:p>
        </w:tc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快速达目标深度</w:t>
            </w:r>
          </w:p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（去除 70–80% 材料）</w:t>
            </w:r>
          </w:p>
        </w:tc>
        <w:tc>
          <w:tcPr>
            <w:tcW w:type="dxa" w:w="3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垂直均匀走枪，避免单点久留产生局部过热粉化</w:t>
            </w:r>
          </w:p>
        </w:tc>
      </w:tr>
      <w:tr>
        <w:trPr>
          <w:tblHeader w:val="false"/>
        </w:trPr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② 精修</w:t>
            </w:r>
          </w:p>
        </w:tc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石榴砂 120–150 目</w:t>
            </w:r>
          </w:p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0.35–0.45 MPa</w:t>
            </w:r>
          </w:p>
        </w:tc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修边保形、过渡层次</w:t>
            </w:r>
          </w:p>
        </w:tc>
        <w:tc>
          <w:tcPr>
            <w:tcW w:type="dxa" w:w="3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降低冲击能量，减少新粉化；斑晶密集区降压 10–15%</w:t>
            </w:r>
          </w:p>
        </w:tc>
      </w:tr>
      <w:tr>
        <w:trPr>
          <w:tblHeader w:val="false"/>
        </w:trPr>
        <w:tc>
          <w:tcPr>
            <w:tcW w:type="dxa" w:w="1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③ 收面</w:t>
            </w:r>
          </w:p>
        </w:tc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玻璃珠/石榴砂 150–180 目</w:t>
            </w:r>
          </w:p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0.2–0.3 MPa，快扫</w:t>
            </w:r>
          </w:p>
        </w:tc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消除粉化层</w:t>
            </w:r>
          </w:p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恢复纯黑底色</w:t>
            </w:r>
          </w:p>
        </w:tc>
        <w:tc>
          <w:tcPr>
            <w:tcW w:type="dxa" w:w="3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必做工序；末遍用玻璃珠轻扫可提升表面细腻度与黑度</w:t>
            </w:r>
          </w:p>
        </w:tc>
      </w:tr>
    </w:tbl>
    <w:p>
      <w:pPr>
        <w:pStyle w:val="Heading2"/>
      </w:pPr>
      <w:r>
        <w:t xml:space="preserve">3.3 相近黑色石材参数对比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400"/>
        <w:gridCol w:w="1400"/>
        <w:gridCol w:w="1400"/>
        <w:gridCol w:w="1400"/>
        <w:gridCol w:w="2060"/>
      </w:tblGrid>
      <w:tr>
        <w:trPr>
          <w:tblHeader/>
        </w:trPr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石材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底色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发白风险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粗雕磨料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收面要求</w:t>
            </w:r>
          </w:p>
        </w:tc>
        <w:tc>
          <w:tcPr>
            <w:tcW w:type="dxa" w:w="2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备注</w:t>
            </w:r>
          </w:p>
        </w:tc>
      </w:tr>
      <w:tr>
        <w:trPr>
          <w:tblHeader w:val="false"/>
        </w:trPr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英国棕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深黑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中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棕刚玉 60–80 目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必做（150–180 目）</w:t>
            </w:r>
          </w:p>
        </w:tc>
        <w:tc>
          <w:tcPr>
            <w:tcW w:type="dxa" w:w="2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斑晶区需降压防掉点</w:t>
            </w:r>
          </w:p>
        </w:tc>
      </w:tr>
      <w:tr>
        <w:trPr>
          <w:tblHeader w:val="false"/>
        </w:trPr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山西黑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纯黑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高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棕刚玉 60–80 目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必做（150–180 目）</w:t>
            </w:r>
          </w:p>
        </w:tc>
        <w:tc>
          <w:tcPr>
            <w:tcW w:type="dxa" w:w="2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最忌发白，收面最关键</w:t>
            </w:r>
          </w:p>
        </w:tc>
      </w:tr>
      <w:tr>
        <w:trPr>
          <w:tblHeader w:val="false"/>
        </w:trPr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蒙古黑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黑均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中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棕刚玉 60–80 目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必做（150–180 目）</w:t>
            </w:r>
          </w:p>
        </w:tc>
        <w:tc>
          <w:tcPr>
            <w:tcW w:type="dxa" w:w="2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颗粒中等，可高效粗雕</w:t>
            </w:r>
          </w:p>
        </w:tc>
      </w:tr>
      <w:tr>
        <w:trPr>
          <w:tblHeader w:val="false"/>
        </w:trPr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中国黑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黑带色带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中高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棕刚玉 60–80 目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必做（150–180 目）</w:t>
            </w:r>
          </w:p>
        </w:tc>
        <w:tc>
          <w:tcPr>
            <w:tcW w:type="dxa" w:w="2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色带区需分区微调</w:t>
            </w:r>
          </w:p>
        </w:tc>
      </w:tr>
      <w:tr>
        <w:trPr>
          <w:tblHeader w:val="false"/>
        </w:trPr>
        <w:tc>
          <w:tcPr>
            <w:tcW w:type="dxa" w:w="1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芝麻黑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黑底星点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高（灰雾）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棕刚玉 60–80 目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必做（玻璃珠）</w:t>
            </w:r>
          </w:p>
        </w:tc>
        <w:tc>
          <w:tcPr>
            <w:tcW w:type="dxa" w:w="20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防灰雾 + 防星点崩落</w:t>
            </w:r>
          </w:p>
        </w:tc>
      </w:tr>
    </w:tbl>
    <w:p>
      <w:pPr>
        <w:spacing w:after="120" w:line="320"/>
        <w:jc w:val="both"/>
      </w:pPr>
      <w:r>
        <w:rPr>
          <w:b w:val="false"/>
          <w:bCs w:val="false"/>
          <w:sz w:val="22"/>
          <w:szCs w:val="22"/>
        </w:rPr>
        <w:t xml:space="preserve">说明：英国棕工艺定位介于「纯黑石材（山西黑）」与「星点石材（芝麻黑）」之间——既需严防发白，又需兼顾斑晶防崩落，故采用「中等粒度 + 多遍叠加 + 强制收面」的复合策略。</w:t>
      </w:r>
    </w:p>
    <w:p>
      <w:r>
        <w:br w:type="page"/>
      </w:r>
    </w:p>
    <w:p>
      <w:pPr>
        <w:pStyle w:val="Heading1"/>
      </w:pPr>
      <w:r>
        <w:t xml:space="preserve">第 4 章 施工流程</w:t>
      </w:r>
    </w:p>
    <w:p>
      <w:pPr>
        <w:spacing w:after="120" w:line="320"/>
        <w:jc w:val="both"/>
      </w:pPr>
      <w:r>
        <w:rPr>
          <w:b w:val="false"/>
          <w:bCs w:val="false"/>
          <w:sz w:val="22"/>
          <w:szCs w:val="22"/>
        </w:rPr>
        <w:t xml:space="preserve">总流程：图纸确认 → 石材检查 → 清洁干燥 → 贴膜镂空 → 试喷定标 → 正式喷砂（粗雕→精修→收面）→ 撕膜清理 → 填色/描金 → 防护 → 包装。</w:t>
      </w:r>
    </w:p>
    <w:p>
      <w:pPr>
        <w:pStyle w:val="Heading2"/>
      </w:pPr>
      <w:r>
        <w:t xml:space="preserve">4.1 图纸与排版确认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sz w:val="22"/>
          <w:szCs w:val="22"/>
        </w:rPr>
        <w:t xml:space="preserve">核对碑文内容、字体（楷/隶/魏碑）、字号、排版，客户签字留底。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sz w:val="22"/>
          <w:szCs w:val="22"/>
        </w:rPr>
        <w:t xml:space="preserve">输出 1:1 矢量文件（DXF/AI），小字（&lt; 15 mm 高）放大确认笔画连通性。</w:t>
      </w:r>
    </w:p>
    <w:p>
      <w:pPr>
        <w:pStyle w:val="Heading2"/>
      </w:pPr>
      <w:r>
        <w:t xml:space="preserve">4.2 石材验收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sz w:val="22"/>
          <w:szCs w:val="22"/>
        </w:rPr>
        <w:t xml:space="preserve">体积密度 ≥ 2.6 g/cm³，吸水率 ≤ 0.6%，干燥压缩强度 ≥ 70 MPa。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sz w:val="22"/>
          <w:szCs w:val="22"/>
        </w:rPr>
        <w:t xml:space="preserve">无贯穿裂纹、无暗裂（敲击听音 + 透光检查），同批作品尽量同矿口料。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sz w:val="22"/>
          <w:szCs w:val="22"/>
        </w:rPr>
        <w:t xml:space="preserve">碑面平整度 ≤ 0.3 mm/m，刻字面含水率 ≤ 8%。</w:t>
      </w:r>
    </w:p>
    <w:p>
      <w:pPr>
        <w:pStyle w:val="Heading2"/>
      </w:pPr>
      <w:r>
        <w:t xml:space="preserve">4.3 表面预处理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sz w:val="22"/>
          <w:szCs w:val="22"/>
        </w:rPr>
        <w:t xml:space="preserve">酒精/丙酮擦拭碑面，彻底脱蜡脱脂；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sz w:val="22"/>
          <w:szCs w:val="22"/>
        </w:rPr>
        <w:t xml:space="preserve">自然晾干 ≥ 15 min（或低温热风 ≤ 60℃ 吹干）；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sz w:val="22"/>
          <w:szCs w:val="22"/>
        </w:rPr>
        <w:t xml:space="preserve">确认完全干燥、无残胶灰尘。</w:t>
      </w:r>
    </w:p>
    <w:p>
      <w:pPr>
        <w:pStyle w:val="Heading2"/>
      </w:pPr>
      <w:r>
        <w:t xml:space="preserve">4.4 贴膜与镂空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sz w:val="22"/>
          <w:szCs w:val="22"/>
        </w:rPr>
        <w:t xml:space="preserve">喷砂保护膜平整粘贴，从中心向四周刮平，无气泡；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sz w:val="22"/>
          <w:szCs w:val="22"/>
        </w:rPr>
        <w:t xml:space="preserve">膜边用美纹纸压实封边（防「钻砂」关键）；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sz w:val="22"/>
          <w:szCs w:val="22"/>
        </w:rPr>
        <w:t xml:space="preserve">刻字机按 1:1 矢量图镂空，刀压以恰好切透膜不伤石材为准；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sz w:val="22"/>
          <w:szCs w:val="22"/>
        </w:rPr>
        <w:t xml:space="preserve">细小笔画用镊子清理，转移膜二次刮平。</w:t>
      </w:r>
    </w:p>
    <w:p>
      <w:pPr>
        <w:pStyle w:val="Heading2"/>
      </w:pPr>
      <w:r>
        <w:t xml:space="preserve">4.5 试喷定标</w:t>
      </w:r>
    </w:p>
    <w:p>
      <w:pPr>
        <w:spacing w:after="120" w:line="320"/>
        <w:jc w:val="both"/>
      </w:pPr>
      <w:r>
        <w:rPr>
          <w:b w:val="false"/>
          <w:bCs w:val="false"/>
          <w:sz w:val="22"/>
          <w:szCs w:val="22"/>
        </w:rPr>
        <w:t xml:space="preserve">在同料边角料试刻 10×10 cm，模拟实际字体笔画，检查崩边、深度、清晰度与槽底色度（是否发白），固化参数并留样。</w:t>
      </w:r>
    </w:p>
    <w:p>
      <w:pPr>
        <w:pStyle w:val="Heading2"/>
      </w:pPr>
      <w:r>
        <w:t xml:space="preserve">4.6 正式喷砂（三段式操作）</w:t>
      </w:r>
    </w:p>
    <w:p>
      <w:pPr>
        <w:spacing w:after="120" w:line="320"/>
        <w:jc w:val="both"/>
      </w:pPr>
      <w:r>
        <w:rPr>
          <w:b/>
          <w:bCs/>
        </w:rPr>
        <w:t xml:space="preserve">① 粗雕（建立深度）：</w:t>
      </w:r>
      <w:r>
        <w:rPr>
          <w:b w:val="false"/>
          <w:bCs w:val="false"/>
        </w:rPr>
        <w:t xml:space="preserve">棕刚玉 60–80 目 + 0.5–0.6 MPa，先 45° 斜扫轮廓「定边」，再垂直「之」字形走枪，快速达目标深度。</w:t>
      </w:r>
    </w:p>
    <w:p>
      <w:pPr>
        <w:spacing w:after="120" w:line="320"/>
        <w:jc w:val="both"/>
      </w:pPr>
      <w:r>
        <w:rPr>
          <w:b/>
          <w:bCs/>
        </w:rPr>
        <w:t xml:space="preserve">② 精修（保边成形）：</w:t>
      </w:r>
      <w:r>
        <w:rPr>
          <w:b w:val="false"/>
          <w:bCs w:val="false"/>
        </w:rPr>
        <w:t xml:space="preserve">换石榴砂 120–150 目 + 0.35–0.45 MPa，修整笔画边缘与层次；斑晶密集区降压 10–15%，防掉点。</w:t>
      </w:r>
    </w:p>
    <w:p>
      <w:pPr>
        <w:spacing w:after="120" w:line="320"/>
        <w:jc w:val="both"/>
      </w:pPr>
      <w:r>
        <w:rPr>
          <w:b/>
          <w:bCs/>
          <w:color w:val="C00000"/>
        </w:rPr>
        <w:t xml:space="preserve">③ 收面（防发白关键）：</w:t>
      </w:r>
      <w:r>
        <w:rPr>
          <w:b w:val="false"/>
          <w:bCs w:val="false"/>
        </w:rPr>
        <w:t xml:space="preserve">换玻璃珠/石榴砂 150–180 目 + 0.2–0.3 MPa，45°–60° 快速轻扫全部刻字区，消除粉化层、恢复纯黑底色——此步不可省略。</w:t>
      </w:r>
    </w:p>
    <w:p>
      <w:pPr>
        <w:spacing w:after="120" w:line="320"/>
        <w:jc w:val="both"/>
      </w:pPr>
      <w:r>
        <w:rPr>
          <w:b w:val="false"/>
          <w:bCs w:val="false"/>
          <w:sz w:val="22"/>
          <w:szCs w:val="22"/>
        </w:rPr>
        <w:t xml:space="preserve">过程监控：每 10 min 检查气压、出砂量、膜边；每完成一遍停机清粉，侧光检查深度均匀性。</w:t>
      </w:r>
    </w:p>
    <w:p>
      <w:pPr>
        <w:pStyle w:val="Heading2"/>
      </w:pPr>
      <w:r>
        <w:t xml:space="preserve">4.7 撕膜与黑色石材专项清理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sz w:val="22"/>
          <w:szCs w:val="22"/>
        </w:rPr>
        <w:t xml:space="preserve">先关砂阀再关气源；小心撕膜，检查刻字完整性；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00000" w:sz="4"/>
              <w:left w:val="single" w:color="C00000" w:sz="12"/>
              <w:bottom w:val="single" w:color="C00000" w:sz="4"/>
              <w:right w:val="single" w:color="C00000" w:sz="4"/>
            </w:tcBorders>
            <w:shd w:fill="FD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30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清理禁忌：</w:t>
            </w:r>
            <w:r>
              <w:rPr>
                <w:sz w:val="22"/>
                <w:szCs w:val="22"/>
              </w:rPr>
              <w:t xml:space="preserve">严禁高压气直吹槽底！采用软毛刷 + 吸尘器清粉 → 酒精棉擦拭残胶与微粉。高压气会把细粉压入英国棕微孔形成永久灰斑。</w:t>
            </w:r>
          </w:p>
        </w:tc>
      </w:tr>
    </w:tbl>
    <w:p>
      <w:pPr>
        <w:pStyle w:val="ListParagraph"/>
        <w:numPr>
          <w:ilvl w:val="0"/>
          <w:numId w:val="3"/>
        </w:numPr>
        <w:spacing w:after="60" w:line="300"/>
      </w:pPr>
      <w:r>
        <w:rPr>
          <w:sz w:val="22"/>
          <w:szCs w:val="22"/>
        </w:rPr>
        <w:t xml:space="preserve">强光侧照检查槽底色度，发现发白区域补做收面。</w:t>
      </w:r>
    </w:p>
    <w:p>
      <w:pPr>
        <w:pStyle w:val="Heading2"/>
      </w:pPr>
      <w:r>
        <w:t xml:space="preserve">4.8 填色 / 描金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sz w:val="22"/>
          <w:szCs w:val="22"/>
        </w:rPr>
        <w:t xml:space="preserve">喷砂后 24 h 内完成；石材专用彩漆/金漆，毛笔逐笔填入，半干擦除溢出；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sz w:val="22"/>
          <w:szCs w:val="22"/>
        </w:rPr>
        <w:t xml:space="preserve">英国棕底色深，描金（24K 金箔/金漆）效果最佳，对比强烈、庄重高档；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sz w:val="22"/>
          <w:szCs w:val="22"/>
        </w:rPr>
        <w:t xml:space="preserve">固化 ≥ 48 h（温度 ≥ 15℃）方可搬运。</w:t>
      </w:r>
    </w:p>
    <w:p>
      <w:pPr>
        <w:pStyle w:val="Heading2"/>
      </w:pPr>
      <w:r>
        <w:t xml:space="preserve">4.9 防护与包装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sz w:val="22"/>
          <w:szCs w:val="22"/>
        </w:rPr>
        <w:t xml:space="preserve">六面涂刷氟硅渗透防护剂（正面 2 道，其余各 1 道），每道间隔 30 min；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sz w:val="22"/>
          <w:szCs w:val="22"/>
        </w:rPr>
        <w:t xml:space="preserve">完全固化 ≥ 24 h 后，覆保护膜 + 珍珠棉 + 木箱包装，标注「易碎·向上·防潮」。</w:t>
      </w:r>
    </w:p>
    <w:p>
      <w:r>
        <w:br w:type="page"/>
      </w:r>
    </w:p>
    <w:p>
      <w:pPr>
        <w:pStyle w:val="Heading1"/>
      </w:pPr>
      <w:r>
        <w:t xml:space="preserve">第 5 章 质量控制标准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600"/>
        <w:gridCol w:w="3160"/>
      </w:tblGrid>
      <w:tr>
        <w:trPr>
          <w:tblHeader/>
        </w:trP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检验项目</w:t>
            </w:r>
          </w:p>
        </w:tc>
        <w:tc>
          <w:tcPr>
            <w:tcW w:type="dxa" w:w="3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标准要求</w:t>
            </w:r>
          </w:p>
        </w:tc>
        <w:tc>
          <w:tcPr>
            <w:tcW w:type="dxa" w:w="3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检验方法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内容准确性</w:t>
            </w:r>
          </w:p>
        </w:tc>
        <w:tc>
          <w:tcPr>
            <w:tcW w:type="dxa" w:w="3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与原稿 100% 一致，零误差</w:t>
            </w:r>
          </w:p>
        </w:tc>
        <w:tc>
          <w:tcPr>
            <w:tcW w:type="dxa" w:w="3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逐字对照确认单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笔画宽度</w:t>
            </w:r>
          </w:p>
        </w:tc>
        <w:tc>
          <w:tcPr>
            <w:tcW w:type="dxa" w:w="3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误差 ≤ ±0.3 mm</w:t>
            </w:r>
          </w:p>
        </w:tc>
        <w:tc>
          <w:tcPr>
            <w:tcW w:type="dxa" w:w="3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游标卡尺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深度均匀性</w:t>
            </w:r>
          </w:p>
        </w:tc>
        <w:tc>
          <w:tcPr>
            <w:tcW w:type="dxa" w:w="3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同字深差 ≤ 0.3 mm，同版面 ≤ 0.5 mm</w:t>
            </w:r>
          </w:p>
        </w:tc>
        <w:tc>
          <w:tcPr>
            <w:tcW w:type="dxa" w:w="3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深度尺（0.01 mm）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边缘清晰度</w:t>
            </w:r>
          </w:p>
        </w:tc>
        <w:tc>
          <w:tcPr>
            <w:tcW w:type="dxa" w:w="3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无崩边、无缺口、无锯齿</w:t>
            </w:r>
          </w:p>
        </w:tc>
        <w:tc>
          <w:tcPr>
            <w:tcW w:type="dxa" w:w="3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目视 + 10× 放大镜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槽底色度（专项）</w:t>
            </w:r>
          </w:p>
        </w:tc>
        <w:tc>
          <w:tcPr>
            <w:tcW w:type="dxa" w:w="3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无发白、无灰雾，纯黑均匀；强光侧照无明显灰斑</w:t>
            </w:r>
          </w:p>
        </w:tc>
        <w:tc>
          <w:tcPr>
            <w:tcW w:type="dxa" w:w="3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侧光目视 + 色差仪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斑晶完整性</w:t>
            </w:r>
          </w:p>
        </w:tc>
        <w:tc>
          <w:tcPr>
            <w:tcW w:type="dxa" w:w="3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无异常掉点、无麻面</w:t>
            </w:r>
          </w:p>
        </w:tc>
        <w:tc>
          <w:tcPr>
            <w:tcW w:type="dxa" w:w="3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目视</w:t>
            </w:r>
          </w:p>
        </w:tc>
      </w:tr>
      <w:tr>
        <w:trPr>
          <w:tblHeader w:val="false"/>
        </w:trPr>
        <w:tc>
          <w:tcPr>
            <w:tcW w:type="dxa" w:w="2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填色/描金</w:t>
            </w:r>
          </w:p>
        </w:tc>
        <w:tc>
          <w:tcPr>
            <w:tcW w:type="dxa" w:w="36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饱满均匀、无溢出、无脱落</w:t>
            </w:r>
          </w:p>
        </w:tc>
        <w:tc>
          <w:tcPr>
            <w:tcW w:type="dxa" w:w="3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目视 + 指甲刮擦</w:t>
            </w:r>
          </w:p>
        </w:tc>
      </w:tr>
    </w:tbl>
    <w:p>
      <w:pPr>
        <w:spacing w:after="120" w:line="320"/>
        <w:jc w:val="both"/>
      </w:pPr>
      <w:r>
        <w:rPr>
          <w:b w:val="false"/>
          <w:bCs w:val="false"/>
          <w:sz w:val="22"/>
          <w:szCs w:val="22"/>
        </w:rPr>
        <w:t xml:space="preserve">注：「槽底色度」为英国棕（及其他黑色花岗岩）专属验收项，是区分合格与返工的关键指标。</w:t>
      </w:r>
    </w:p>
    <w:p>
      <w:r>
        <w:br w:type="page"/>
      </w:r>
    </w:p>
    <w:p>
      <w:pPr>
        <w:pStyle w:val="Heading1"/>
      </w:pPr>
      <w:r>
        <w:t xml:space="preserve">第 6 章 常见问题与对策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400"/>
        <w:gridCol w:w="3760"/>
      </w:tblGrid>
      <w:tr>
        <w:trPr>
          <w:tblHeader/>
        </w:trP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问题</w:t>
            </w:r>
          </w:p>
        </w:tc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产生原因</w:t>
            </w:r>
          </w:p>
        </w:tc>
        <w:tc>
          <w:tcPr>
            <w:tcW w:type="dxa" w:w="3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纠正措施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槽底发白/灰雾（首位）</w:t>
            </w:r>
          </w:p>
        </w:tc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粗砂高压粉化深色基质；浅色斑晶暴露</w:t>
            </w:r>
          </w:p>
        </w:tc>
        <w:tc>
          <w:tcPr>
            <w:tcW w:type="dxa" w:w="3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末遍强制收面（150–180 目低压快扫）；换玻璃珠收光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斑晶掉点/麻面</w:t>
            </w:r>
          </w:p>
        </w:tc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粗砂高压冲击脆性强斑晶</w:t>
            </w:r>
          </w:p>
        </w:tc>
        <w:tc>
          <w:tcPr>
            <w:tcW w:type="dxa" w:w="3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降压 10–15%；换中等粒度；多遍叠加少冲击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边缘崩口</w:t>
            </w:r>
          </w:p>
        </w:tc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气压过高、膜边未封实</w:t>
            </w:r>
          </w:p>
        </w:tc>
        <w:tc>
          <w:tcPr>
            <w:tcW w:type="dxa" w:w="3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降压、先 45° 定边、美纹纸封边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灰斑（点状）</w:t>
            </w:r>
          </w:p>
        </w:tc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高压气把细粉/金属屑压入微孔</w:t>
            </w:r>
          </w:p>
        </w:tc>
        <w:tc>
          <w:tcPr>
            <w:tcW w:type="dxa" w:w="3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严禁高压气直吹，改软刷+吸尘+酒精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深度不均</w:t>
            </w:r>
          </w:p>
        </w:tc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碑面不平、走速不稳</w:t>
            </w:r>
          </w:p>
        </w:tc>
        <w:tc>
          <w:tcPr>
            <w:tcW w:type="dxa" w:w="3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校平台面、匀速走枪、稳压阀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填色脱落</w:t>
            </w:r>
          </w:p>
        </w:tc>
        <w:tc>
          <w:tcPr>
            <w:tcW w:type="dxa" w:w="3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槽内粉尘未清净</w:t>
            </w:r>
          </w:p>
        </w:tc>
        <w:tc>
          <w:tcPr>
            <w:tcW w:type="dxa" w:w="37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彻底清粉、酒精擦后再填，保证固化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第 7 章 安全与环保</w:t>
      </w:r>
    </w:p>
    <w:p>
      <w:pPr>
        <w:pStyle w:val="Heading2"/>
      </w:pPr>
      <w:r>
        <w:t xml:space="preserve">7.1 人员防护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sz w:val="22"/>
          <w:szCs w:val="22"/>
        </w:rPr>
        <w:t xml:space="preserve">呼吸防护：开放式喷砂粉尘扩散大，须佩戴供气式头盔或 P100 级防尘口罩；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sz w:val="22"/>
          <w:szCs w:val="22"/>
        </w:rPr>
        <w:t xml:space="preserve">护目（护目镜）、听力（耳塞，空压机 85–95 dB）、身体（连体防尘服 + 橡胶手套 + 防滑鞋）；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sz w:val="22"/>
          <w:szCs w:val="22"/>
        </w:rPr>
        <w:t xml:space="preserve">严禁化纤衣物（静电 + 粉尘 = 燃爆风险）。</w:t>
      </w:r>
    </w:p>
    <w:p>
      <w:pPr>
        <w:pStyle w:val="Heading2"/>
      </w:pPr>
      <w:r>
        <w:t xml:space="preserve">7.2 现场管理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sz w:val="22"/>
          <w:szCs w:val="22"/>
        </w:rPr>
        <w:t xml:space="preserve">作业区设 2 m 防尘围挡，除尘器先开后关（延时 ≥ 5 min）；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sz w:val="22"/>
          <w:szCs w:val="22"/>
        </w:rPr>
        <w:t xml:space="preserve">空压机每日排水排污，喷嘴磨损 &gt; 15% 即换；储气罐定期校验安全阀。</w:t>
      </w:r>
    </w:p>
    <w:p>
      <w:pPr>
        <w:pStyle w:val="Heading2"/>
      </w:pPr>
      <w:r>
        <w:t xml:space="preserve">7.3 环保要求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sz w:val="22"/>
          <w:szCs w:val="22"/>
        </w:rPr>
        <w:t xml:space="preserve">废砂/石粉袋装收集，交有资质单位处置，严禁倒入雨水/土壤；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sz w:val="22"/>
          <w:szCs w:val="22"/>
        </w:rPr>
        <w:t xml:space="preserve">厂界噪声、粉尘排放符合 GB 16297 及当地环保要求。</w:t>
      </w:r>
    </w:p>
    <w:p>
      <w:r>
        <w:br w:type="page"/>
      </w:r>
    </w:p>
    <w:p>
      <w:pPr>
        <w:pStyle w:val="Heading1"/>
      </w:pPr>
      <w:r>
        <w:t xml:space="preserve">第 8 章 设备维护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360"/>
      </w:tblGrid>
      <w:tr>
        <w:trPr>
          <w:tblHeader/>
        </w:trP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部件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周期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1F3864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b/>
                <w:bCs/>
                <w:color w:val="FFFFFF"/>
                <w:sz w:val="21"/>
                <w:szCs w:val="21"/>
              </w:rPr>
              <w:t xml:space="preserve">维护内容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空气过滤器/油水分离器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每日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排污、检查滤芯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喷嘴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每班次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测量孔径，磨损 &gt; 15% 更换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砂阀/调砂器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每周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清理砂道、检查密封件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软管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每月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检查磨损、龟裂，必要时更换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除尘器滤筒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压差报警时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脉冲反吹或拆洗/更换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空压机</w:t>
            </w:r>
          </w:p>
        </w:tc>
        <w:tc>
          <w:tcPr>
            <w:tcW w:type="dxa" w:w="20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按厂家手册</w:t>
            </w:r>
          </w:p>
        </w:tc>
        <w:tc>
          <w:tcPr>
            <w:tcW w:type="dxa" w:w="43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AF0F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b w:val="false"/>
                <w:bCs w:val="false"/>
                <w:sz w:val="21"/>
                <w:szCs w:val="21"/>
              </w:rPr>
              <w:t xml:space="preserve">换油、换滤芯、检查皮带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第 9 章 交付与验收资料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sz w:val="22"/>
          <w:szCs w:val="22"/>
        </w:rPr>
        <w:t xml:space="preserve">碑文确认单（客户签字原件）；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sz w:val="22"/>
          <w:szCs w:val="22"/>
        </w:rPr>
        <w:t xml:space="preserve">石材材质证明（品种、产地、放射性 A 类报告）；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sz w:val="22"/>
          <w:szCs w:val="22"/>
        </w:rPr>
        <w:t xml:space="preserve">石材物理性能检测报告（密度、吸水率、抗压强度）；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sz w:val="22"/>
          <w:szCs w:val="22"/>
        </w:rPr>
        <w:t xml:space="preserve">试刻样板（附参数标签：气压/砂目/遍数/深度）；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sz w:val="22"/>
          <w:szCs w:val="22"/>
        </w:rPr>
        <w:t xml:space="preserve">成品照片（正面、45° 侧光、填色前后对比，≥ 300 dpi）；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sz w:val="22"/>
          <w:szCs w:val="22"/>
        </w:rPr>
        <w:t xml:space="preserve">工艺参数记录卡（用于售后追溯）；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sz w:val="22"/>
          <w:szCs w:val="22"/>
        </w:rPr>
        <w:t xml:space="preserve">质保书：刻字本体 10 年，填色/描金 2 年，石材防护 5 年。</w:t>
      </w:r>
    </w:p>
    <w:p>
      <w:pPr>
        <w:spacing w:after="6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00000" w:sz="4"/>
              <w:left w:val="single" w:color="C00000" w:sz="12"/>
              <w:bottom w:val="single" w:color="C00000" w:sz="4"/>
              <w:right w:val="single" w:color="C00000" w:sz="4"/>
            </w:tcBorders>
            <w:shd w:fill="FDECE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after="0" w:line="300"/>
            </w:pPr>
            <w:r>
              <w:rPr>
                <w:b/>
                <w:bCs/>
                <w:color w:val="C00000"/>
                <w:sz w:val="22"/>
                <w:szCs w:val="22"/>
              </w:rPr>
              <w:t xml:space="preserve">结论：</w:t>
            </w:r>
            <w:r>
              <w:rPr>
                <w:sz w:val="22"/>
                <w:szCs w:val="22"/>
              </w:rPr>
              <w:t xml:space="preserve">英国棕墓碑喷砂刻字的核心在于「防发白 + 防斑晶掉点」双控——通过「粗雕（棕刚玉）→ 精修（石榴砂）→ 收面（150–180 目/玻璃珠低压快扫）」三段式工艺实现纯黑槽底与锐利笔画的统一。收面工序为强制项，严禁高压气直吹清理。首次批量生产前必须用同料试刻确认参数。</w:t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95959"/>
        <w:sz w:val="18"/>
        <w:szCs w:val="18"/>
      </w:rPr>
      <w:t xml:space="preserve">第 </w:t>
    </w:r>
    <w:r>
      <w:rPr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595959"/>
        <w:sz w:val="18"/>
        <w:szCs w:val="18"/>
      </w:rPr>
      <w:t xml:space="preserve"> 页 / 共 </w:t>
    </w:r>
    <w:r>
      <w:rPr>
        <w:color w:val="595959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>
      <w:rPr>
        <w:color w:val="595959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BBBBB" w:sz="4" w:space="4"/>
      </w:pBdr>
      <w:jc w:val="right"/>
    </w:pPr>
    <w:r>
      <w:rPr>
        <w:color w:val="595959"/>
        <w:sz w:val="18"/>
        <w:szCs w:val="18"/>
      </w:rPr>
      <w:t xml:space="preserve">英国棕墓碑喷砂刻字技术方案书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思源黑体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F3864" w:sz="6" w:space="4"/>
      </w:pBdr>
      <w:spacing w:after="160" w:before="280"/>
      <w:outlineLvl w:val="0"/>
    </w:pPr>
    <w:rPr>
      <w:rFonts w:ascii="Times New Roman" w:cs="Times New Roman" w:eastAsia="思源黑体" w:hAnsi="Times New Roman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Times New Roman" w:cs="Times New Roman" w:eastAsia="思源黑体" w:hAnsi="Times New Roman"/>
      <w:b/>
      <w:bCs/>
      <w:color w:val="2E5395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英国棕墓碑喷砂刻字技术方案书-黑色花岗岩刻字工艺详解</dc:title>
  <dc:creator>元宝</dc:creator>
  <cp:lastModifiedBy>Un-named</cp:lastModifiedBy>
  <cp:revision>1</cp:revision>
  <dcterms:created xsi:type="dcterms:W3CDTF">2026-08-29T09:53:31.836Z</dcterms:created>
  <dcterms:modified xsi:type="dcterms:W3CDTF">2026-08-29T09:53:31.836Z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{"Label":"1","ContentProducer":"001191440300708461136T1WFUO","ProduceID":"66a5ba4c3bf06873a19fbcd68bf80d4e-Lhwv","ReservedCode1":"{\"Type\":\" TC260PG\",\"Version\":1,\"Bindings\":[{\"Type\":\"soft\",\"AlgID\":\"sm3\",\"Value\":\"7075889b0dc915d2b8d3b0f156abf82b12253406de566c60bc11dbf8367e729b\"},{\"Type\":\"hash\",\"AlgID\":\"sm3\",\"Value\":\"b58d3ccf824c81ff031c34d10804e1c13860851d67afac54b840c1feb31d48c0\"}],\"PubSD\":[{\"Type\":\"DS\",\"AlgID\":\"sm2\",\"TBSData\":{\"Type\":\"Binding\",\"BType\":\"hash\"},\"Signature\":\"304502210088efc29492eba884a5be3a093af25746ad52670fa62d5be674b9a7b542e7f8a8022001da9c23a747fce645222dc1369dee572eff43fe4601b2723ecfa2fe7feb06bb\"},{\"Type\":\"PubKey\",\"AlgID\":\"sm2\",\"KeyValue\":\"0407f79b28a17a752b3aae4305c98b48978213832729a2571850b1310b2bc9fe8fee039ccf25ebfeac27502414d9fcef792d777183c98893d226171c2f7a3289a2\"}],\"Extension\":{\"Timestamp\":1787997245,\"KeyVersion\":\"v1-TxLeOmf7bqU223\"}}","ContentPropagator":"001191440300708461136T1WFUO","PropagateID":"66a5ba4c3bf06873a19fbcd68bf80d4e-Lhwv","ReservedCode2":"{\"Type\":\" TC260PG\",\"Version\":1,\"Bindings\":[{\"Type\":\"soft\",\"AlgID\":\"sm3\",\"Value\":\"7075889b0dc915d2b8d3b0f156abf82b12253406de566c60bc11dbf8367e729b\"},{\"Type\":\"hash\",\"AlgID\":\"sm3\",\"Value\":\"b58d3ccf824c81ff031c34d10804e1c13860851d67afac54b840c1feb31d48c0\"}],\"PubSD\":[{\"Type\":\"DS\",\"AlgID\":\"sm2\",\"TBSData\":{\"Type\":\"Binding\",\"BType\":\"hash\"},\"Signature\":\"3046022100a9c402d88feefaf5d7c65bdbc89ece37dc234b880a714d2e461b10e50d3b9d250221008d786426f5fa8597861074ea232c264d83345cefd2afab0603060d22ddbdb8af\"},{\"Type\":\"PubKey\",\"AlgID\":\"sm2\",\"KeyValue\":\"0407f79b28a17a752b3aae4305c98b48978213832729a2571850b1310b2bc9fe8fee039ccf25ebfeac27502414d9fcef792d777183c98893d226171c2f7a3289a2\"}],\"Extension\":{\"Timestamp\":1787997245,\"KeyVersion\":\"v1-TxLeOmf7bqU223\"}}"}</vt:lpwstr>
  </property>
</Properties>
</file>