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600"/>
        <w:jc w:val="center"/>
      </w:pPr>
      <w:r>
        <w:rPr>
          <w:b/>
          <w:bCs/>
          <w:color w:val="1F3864"/>
          <w:sz w:val="44"/>
          <w:szCs w:val="44"/>
        </w:rPr>
        <w:t xml:space="preserve">蒙古黑墓碑喷砂刻字技术方案书</w:t>
      </w:r>
    </w:p>
    <w:p>
      <w:pPr>
        <w:spacing w:after="600"/>
        <w:jc w:val="center"/>
      </w:pPr>
      <w:r>
        <w:rPr>
          <w:color w:val="555555"/>
          <w:sz w:val="26"/>
          <w:szCs w:val="26"/>
        </w:rPr>
        <w:t xml:space="preserve">黑色花岗岩刻字工艺详解 · 防发白专项</w:t>
      </w:r>
    </w:p>
    <w:p>
      <w:pPr>
        <w:spacing w:after="120"/>
        <w:jc w:val="center"/>
      </w:pPr>
      <w:r>
        <w:rPr>
          <w:color w:val="888888"/>
          <w:sz w:val="18"/>
          <w:szCs w:val="18"/>
        </w:rPr>
        <w:t xml:space="preserve">SEO 优化标题：蒙古黑墓碑喷砂刻字技术方案书-黑色花岗岩刻字工艺详解</w:t>
      </w:r>
    </w:p>
    <w:p>
      <w:pPr>
        <w:spacing w:after="80" w:before="1600"/>
        <w:jc w:val="center"/>
      </w:pPr>
      <w:r>
        <w:rPr>
          <w:sz w:val="22"/>
          <w:szCs w:val="22"/>
        </w:rPr>
        <w:t xml:space="preserve">版本：V1.0</w:t>
      </w:r>
    </w:p>
    <w:p>
      <w:pPr>
        <w:spacing w:after="80"/>
        <w:jc w:val="center"/>
      </w:pPr>
      <w:r>
        <w:rPr>
          <w:sz w:val="22"/>
          <w:szCs w:val="22"/>
        </w:rPr>
        <w:t xml:space="preserve">编制单位：石材雕刻工艺技术部</w:t>
      </w:r>
    </w:p>
    <w:p>
      <w:pPr>
        <w:jc w:val="center"/>
      </w:pPr>
      <w:r>
        <w:rPr>
          <w:sz w:val="22"/>
          <w:szCs w:val="22"/>
        </w:rPr>
        <w:t xml:space="preserve">编制日期：2026 年 08 月 29 日</w:t>
      </w:r>
    </w:p>
    <w:p>
      <w:r>
        <w:br w:type="page"/>
      </w:r>
    </w:p>
    <w:p>
      <w:pPr>
        <w:pStyle w:val="Heading1"/>
      </w:pPr>
      <w:r>
        <w:t xml:space="preserve">目录</w:t>
      </w:r>
    </w:p>
    <w:sdt>
      <w:sdtPr>
        <w:alias w:val="目录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第 0 章 SEO 标题与关键词布局</w:t>
      </w:r>
    </w:p>
    <w:p>
      <w:pPr>
        <w:pStyle w:val="Heading2"/>
      </w:pPr>
      <w:r>
        <w:t xml:space="preserve">0.1 标题设计</w:t>
      </w:r>
    </w:p>
    <w:p>
      <w:pPr>
        <w:spacing w:after="120" w:line="300"/>
      </w:pPr>
      <w:r>
        <w:rPr>
          <w:sz w:val="22"/>
          <w:szCs w:val="22"/>
        </w:rPr>
        <w:t xml:space="preserve">本方案书面向网络推广与官网收录，主标题兼顾核心搜索词与可读性：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主标题（SEO 首选）：蒙古黑墓碑喷砂刻字技术方案书-黑色花岗岩刻字工艺详解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备选标题一：蒙古黑墓碑喷砂刻字工艺-开放式喷砂机刻字技术方案书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备选标题二：蒙古黑花岗岩墓碑刻字教程：喷砂参数与防发白工艺指南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备选标题三：黑色花岗岩（蒙古黑）墓碑喷砂刻字全流程技术方案</w:t>
      </w:r>
    </w:p>
    <w:p>
      <w:pPr>
        <w:pStyle w:val="Heading2"/>
      </w:pPr>
      <w:r>
        <w:t xml:space="preserve">0.2 核心关键词清单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rPr>
          <w:tblHeader/>
        </w:trP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关键词类型</w:t>
            </w:r>
          </w:p>
        </w:tc>
        <w:tc>
          <w:tcPr>
            <w:tcW w:type="dxa" w:w="7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关键词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核心词</w:t>
            </w:r>
          </w:p>
        </w:tc>
        <w:tc>
          <w:tcPr>
            <w:tcW w:type="dxa" w:w="7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蒙古黑墓碑、蒙古黑喷砂刻字、黑色花岗岩刻字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工艺词</w:t>
            </w:r>
          </w:p>
        </w:tc>
        <w:tc>
          <w:tcPr>
            <w:tcW w:type="dxa" w:w="7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喷砂刻字工艺、开放式喷砂机、阴刻、描金、防发白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长尾词</w:t>
            </w:r>
          </w:p>
        </w:tc>
        <w:tc>
          <w:tcPr>
            <w:tcW w:type="dxa" w:w="7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蒙古黑墓碑喷砂参数、黑色石材刻字发白处理、蒙古黑碑文雕刻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对比词</w:t>
            </w:r>
          </w:p>
        </w:tc>
        <w:tc>
          <w:tcPr>
            <w:tcW w:type="dxa" w:w="7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蒙古黑 vs 中国黑、蒙古黑 vs 山西黑、黑色花岗岩对比</w:t>
            </w:r>
          </w:p>
        </w:tc>
      </w:tr>
    </w:tbl>
    <w:p>
      <w:pPr>
        <w:pStyle w:val="Heading2"/>
      </w:pPr>
      <w:r>
        <w:t xml:space="preserve">0.3 页面优化建议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Title Tag：蒙古黑墓碑喷砂刻字技术方案书-黑色花岗岩刻字工艺详解_石材雕刻指南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Meta Description：专业蒙古黑墓碑喷砂刻字技术方案，涵盖开放式喷砂机参数、棕刚玉/石榴砂选型、黑色花岗岩防发白全流程与质量控制标准。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图片 ALT：蒙古黑墓碑喷砂刻字成品图、蒙古黑防发白收面实拍、黑色花岗岩刻字前后对比。</w:t>
      </w:r>
    </w:p>
    <w:p>
      <w:pPr>
        <w:pBdr>
          <w:left w:val="single" w:color="C00000" w:sz="18" w:space="8"/>
        </w:pBdr>
        <w:shd w:fill="FBEDED" w:val="clear"/>
        <w:spacing w:after="120" w:line="300"/>
      </w:pPr>
      <w:r>
        <w:rPr>
          <w:color w:val="C00000"/>
          <w:sz w:val="21"/>
          <w:szCs w:val="21"/>
        </w:rPr>
        <w:t xml:space="preserve">SEO 提醒：正文中「蒙古黑喷砂刻字」出现 8–12 次、「黑色花岗岩」6–8 次，关键词密度自然，避免堆砌。</w:t>
      </w:r>
    </w:p>
    <w:p>
      <w:r>
        <w:br w:type="page"/>
      </w:r>
    </w:p>
    <w:p>
      <w:pPr>
        <w:pStyle w:val="Heading1"/>
      </w:pPr>
      <w:r>
        <w:t xml:space="preserve">第一章 工程概况</w:t>
      </w:r>
    </w:p>
    <w:p>
      <w:pPr>
        <w:pStyle w:val="Heading2"/>
      </w:pPr>
      <w:r>
        <w:t xml:space="preserve">1.1 项目概述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9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雕刻对象</w:t>
            </w:r>
          </w:p>
        </w:tc>
        <w:tc>
          <w:tcPr>
            <w:tcW w:type="dxa" w:w="69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蒙古黑墓碑主碑板、碑座、盖板的文字与图案阴刻</w:t>
            </w:r>
          </w:p>
        </w:tc>
      </w:tr>
      <w:tr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石材品种</w:t>
            </w:r>
          </w:p>
        </w:tc>
        <w:tc>
          <w:tcPr>
            <w:tcW w:type="dxa" w:w="69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蒙古黑（内蒙古产黑色玄武岩/辉绿岩质花岗岩）</w:t>
            </w:r>
          </w:p>
        </w:tc>
      </w:tr>
      <w:tr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石材特性</w:t>
            </w:r>
          </w:p>
        </w:tc>
        <w:tc>
          <w:tcPr>
            <w:tcW w:type="dxa" w:w="69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莫氏硬度 6–7，颗粒细腻，深黑色，含微量辉石/角闪石</w:t>
            </w:r>
          </w:p>
        </w:tc>
      </w:tr>
      <w:tr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设备形式</w:t>
            </w:r>
          </w:p>
        </w:tc>
        <w:tc>
          <w:tcPr>
            <w:tcW w:type="dxa" w:w="69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开放式移动喷砂机（工件固定、手持喷枪）</w:t>
            </w:r>
          </w:p>
        </w:tc>
      </w:tr>
      <w:tr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工艺路线</w:t>
            </w:r>
          </w:p>
        </w:tc>
        <w:tc>
          <w:tcPr>
            <w:tcW w:type="dxa" w:w="69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掩膜遮蔽 + 干式喷砂阴刻 + 描金/填色后处理</w:t>
            </w:r>
          </w:p>
        </w:tc>
      </w:tr>
    </w:tbl>
    <w:p>
      <w:pPr>
        <w:pStyle w:val="Heading2"/>
      </w:pPr>
      <w:r>
        <w:t xml:space="preserve">1.2 蒙古黑的材质特点（与相近黑石对比）</w:t>
      </w:r>
    </w:p>
    <w:p>
      <w:pPr>
        <w:spacing w:after="120" w:line="300"/>
      </w:pPr>
      <w:r>
        <w:rPr>
          <w:sz w:val="22"/>
          <w:szCs w:val="22"/>
        </w:rPr>
        <w:t xml:space="preserve">蒙古黑属深色火成岩，矿物颗粒比山西黑略粗、比中国黑均匀，硬度高、性脆，喷砂时兼具「高效切削」与「易发白」的双重特征。其矿物组成以斜长石、辉石、角闪石为主，黑色矿物受冲击易产生粉化层，形成灰雾状发白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400"/>
        <w:gridCol w:w="3160"/>
        <w:gridCol w:w="3200"/>
      </w:tblGrid>
      <w:tr>
        <w:trPr>
          <w:tblHeader/>
        </w:trPr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品种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硬度</w:t>
            </w:r>
          </w:p>
        </w:tc>
        <w:tc>
          <w:tcPr>
            <w:tcW w:type="dxa" w:w="3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颗粒/色差</w:t>
            </w:r>
          </w:p>
        </w:tc>
        <w:tc>
          <w:tcPr>
            <w:tcW w:type="dxa" w:w="3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喷砂特征</w:t>
            </w:r>
          </w:p>
        </w:tc>
      </w:tr>
      <w:tr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蒙古黑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6–7</w:t>
            </w:r>
          </w:p>
        </w:tc>
        <w:tc>
          <w:tcPr>
            <w:tcW w:type="dxa" w:w="3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颗粒中等、黑色均匀、少量白点</w:t>
            </w:r>
          </w:p>
        </w:tc>
        <w:tc>
          <w:tcPr>
            <w:tcW w:type="dxa" w:w="3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可高效粗雕，必须细砂收面防发白</w:t>
            </w:r>
          </w:p>
        </w:tc>
      </w:tr>
      <w:tr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中国黑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6–7</w:t>
            </w:r>
          </w:p>
        </w:tc>
        <w:tc>
          <w:tcPr>
            <w:tcW w:type="dxa" w:w="3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颗粒略粗、色带/铁质浸染明显</w:t>
            </w:r>
          </w:p>
        </w:tc>
        <w:tc>
          <w:tcPr>
            <w:tcW w:type="dxa" w:w="3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色带区降压分区，防发白+防灰斑</w:t>
            </w:r>
          </w:p>
        </w:tc>
      </w:tr>
      <w:tr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山西黑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6.5–7</w:t>
            </w:r>
          </w:p>
        </w:tc>
        <w:tc>
          <w:tcPr>
            <w:tcW w:type="dxa" w:w="3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颗粒最细、纯黑均匀</w:t>
            </w:r>
          </w:p>
        </w:tc>
        <w:tc>
          <w:tcPr>
            <w:tcW w:type="dxa" w:w="3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高光面要求高，收面最讲究</w:t>
            </w:r>
          </w:p>
        </w:tc>
      </w:tr>
      <w:tr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芝麻黑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6–7</w:t>
            </w:r>
          </w:p>
        </w:tc>
        <w:tc>
          <w:tcPr>
            <w:tcW w:type="dxa" w:w="3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黑色底带白色矿物点</w:t>
            </w:r>
          </w:p>
        </w:tc>
        <w:tc>
          <w:tcPr>
            <w:tcW w:type="dxa" w:w="3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发白不明显，但对比度需控制</w:t>
            </w:r>
          </w:p>
        </w:tc>
      </w:tr>
    </w:tbl>
    <w:p>
      <w:pPr>
        <w:pStyle w:val="Heading2"/>
      </w:pPr>
      <w:r>
        <w:t xml:space="preserve">1.3 三大核心难点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发白/灰雾：黑色矿物冲击粉化，粗砂高压直接打灰，需用细砂收面恢复黑底。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灰斑污染：金属碎屑或高压气把细粉压入微孔，形成永久性点状灰斑——严禁高压气直吹清理。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对比度控制：蒙古黑颗粒中等，描金/填色需饱满，否则笔画与黑底区分度不足。</w:t>
      </w:r>
    </w:p>
    <w:p>
      <w:pPr>
        <w:pStyle w:val="Heading2"/>
      </w:pPr>
      <w:r>
        <w:t xml:space="preserve">1.4 工艺原理</w:t>
      </w:r>
    </w:p>
    <w:p>
      <w:pPr>
        <w:spacing w:after="120" w:line="300"/>
      </w:pPr>
      <w:r>
        <w:rPr>
          <w:sz w:val="22"/>
          <w:szCs w:val="22"/>
        </w:rPr>
        <w:t xml:space="preserve">在石材表面贴喷砂保护膜，按碑文矢量图镂空需刻除区域；压入式喷砂机以压缩空气推动磨料，经耐磨喷嘴高速冲击镂空区，逐层剥离石材形成阴字凹槽。蒙古黑采用「粗砂高效开槽 + 细砂低压收面」两段式工艺，兼顾效率与黑色纯净度。</w:t>
      </w:r>
    </w:p>
    <w:p>
      <w:r>
        <w:br w:type="page"/>
      </w:r>
    </w:p>
    <w:p>
      <w:pPr>
        <w:pStyle w:val="Heading1"/>
      </w:pPr>
      <w:r>
        <w:t xml:space="preserve">第二章 设备与材料配置</w:t>
      </w:r>
    </w:p>
    <w:p>
      <w:pPr>
        <w:pStyle w:val="Heading2"/>
      </w:pPr>
      <w:r>
        <w:t xml:space="preserve">2.1 开放式喷砂机系统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设备/部件</w:t>
            </w:r>
          </w:p>
        </w:tc>
        <w:tc>
          <w:tcPr>
            <w:tcW w:type="dxa" w:w="6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规格要求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空压机</w:t>
            </w:r>
          </w:p>
        </w:tc>
        <w:tc>
          <w:tcPr>
            <w:tcW w:type="dxa" w:w="6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排气量 ≥ 1.2 m³/min，压力 ≥ 0.8 MPa，配储气罐 + 冷冻干燥机 + 三级油水分离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喷砂主机</w:t>
            </w:r>
          </w:p>
        </w:tc>
        <w:tc>
          <w:tcPr>
            <w:tcW w:type="dxa" w:w="6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压入式干喷砂机，容积 0.1–0.3 m³，带调压阀与远程开关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喷枪/喷嘴</w:t>
            </w:r>
          </w:p>
        </w:tc>
        <w:tc>
          <w:tcPr>
            <w:tcW w:type="dxa" w:w="6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碳化硼喷嘴，孔径 φ4–8 mm（常规 φ5–6，细节 φ4–5）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集尘系统</w:t>
            </w:r>
          </w:p>
        </w:tc>
        <w:tc>
          <w:tcPr>
            <w:tcW w:type="dxa" w:w="6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移动式滤筒除尘器，风量 ≥ 2000 m³/h，排放 ≤ 5 mg/m³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辅助</w:t>
            </w:r>
          </w:p>
        </w:tc>
        <w:tc>
          <w:tcPr>
            <w:tcW w:type="dxa" w:w="6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石材固定台架、升降照明 ≥ 500 lux、试刻同料边角料</w:t>
            </w:r>
          </w:p>
        </w:tc>
      </w:tr>
    </w:tbl>
    <w:p>
      <w:pPr>
        <w:pStyle w:val="Heading2"/>
      </w:pPr>
      <w:r>
        <w:t xml:space="preserve">2.2 磨料选型（蒙古黑专用）</w:t>
      </w:r>
    </w:p>
    <w:p>
      <w:pPr>
        <w:spacing w:after="120" w:line="300"/>
      </w:pPr>
      <w:r>
        <w:rPr>
          <w:sz w:val="22"/>
          <w:szCs w:val="22"/>
        </w:rPr>
        <w:t xml:space="preserve">蒙古黑硬度高，可使用高硬度磨料开槽，但收面阶段必须切换到细砂以消除发白粉化层。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400"/>
        <w:gridCol w:w="1600"/>
        <w:gridCol w:w="3760"/>
      </w:tblGrid>
      <w:tr>
        <w:trPr>
          <w:tblHeader/>
        </w:trPr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阶段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磨料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粒度</w:t>
            </w:r>
          </w:p>
        </w:tc>
        <w:tc>
          <w:tcPr>
            <w:tcW w:type="dxa" w:w="3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作用</w:t>
            </w:r>
          </w:p>
        </w:tc>
      </w:tr>
      <w:tr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粗雕开槽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棕刚玉（首选）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60–80 目</w:t>
            </w:r>
          </w:p>
        </w:tc>
        <w:tc>
          <w:tcPr>
            <w:tcW w:type="dxa" w:w="3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高效剥离，深雕主力</w:t>
            </w:r>
          </w:p>
        </w:tc>
      </w:tr>
      <w:tr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精修整形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石榴砂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100–150 目</w:t>
            </w:r>
          </w:p>
        </w:tc>
        <w:tc>
          <w:tcPr>
            <w:tcW w:type="dxa" w:w="3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笔画清晰、边缘锐利</w:t>
            </w:r>
          </w:p>
        </w:tc>
      </w:tr>
      <w:tr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收面防发白</w:t>
            </w:r>
          </w:p>
        </w:tc>
        <w:tc>
          <w:tcPr>
            <w:tcW w:type="dxa" w:w="2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石榴砂/玻璃珠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150–180 目</w:t>
            </w:r>
          </w:p>
        </w:tc>
        <w:tc>
          <w:tcPr>
            <w:tcW w:type="dxa" w:w="3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削除粉化层、恢复纯黑底色（必做）</w:t>
            </w:r>
          </w:p>
        </w:tc>
      </w:tr>
    </w:tbl>
    <w:p>
      <w:pPr>
        <w:pBdr>
          <w:left w:val="single" w:color="C00000" w:sz="18" w:space="8"/>
        </w:pBdr>
        <w:shd w:fill="FBEDED" w:val="clear"/>
        <w:spacing w:after="120" w:line="300"/>
      </w:pPr>
      <w:r>
        <w:rPr>
          <w:color w:val="C00000"/>
          <w:sz w:val="21"/>
          <w:szCs w:val="21"/>
        </w:rPr>
        <w:t xml:space="preserve">严禁使用：河砂（含泥结块）、玻璃碎料（不规则炸裂伤石材）、单一粗砂到底（必发白）。回收砂必须过筛除粉，复用 ≤ 3 次。</w:t>
      </w:r>
    </w:p>
    <w:p>
      <w:pPr>
        <w:pStyle w:val="Heading2"/>
      </w:pPr>
      <w:r>
        <w:t xml:space="preserve">2.3 掩膜与辅材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材料</w:t>
            </w:r>
          </w:p>
        </w:tc>
        <w:tc>
          <w:tcPr>
            <w:tcW w:type="dxa" w:w="6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规格/用途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PVC 喷砂保护膜</w:t>
            </w:r>
          </w:p>
        </w:tc>
        <w:tc>
          <w:tcPr>
            <w:tcW w:type="dxa" w:w="6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厚 0.2–0.5 mm，背胶型，附着力 ≥ 0.5 N/cm，耐冲击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美纹纸胶带</w:t>
            </w:r>
          </w:p>
        </w:tc>
        <w:tc>
          <w:tcPr>
            <w:tcW w:type="dxa" w:w="6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封边加固，防止膜边钻砂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描金/填色漆</w:t>
            </w:r>
          </w:p>
        </w:tc>
        <w:tc>
          <w:tcPr>
            <w:tcW w:type="dxa" w:w="6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石材专用改性环氧金漆，附着力 ≥ 4B，耐 UV ≥ 7 级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清洁剂</w:t>
            </w:r>
          </w:p>
        </w:tc>
        <w:tc>
          <w:tcPr>
            <w:tcW w:type="dxa" w:w="6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工业酒精（≥95%）、丙酮（除残胶）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渗透防护剂</w:t>
            </w:r>
          </w:p>
        </w:tc>
        <w:tc>
          <w:tcPr>
            <w:tcW w:type="dxa" w:w="6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氟硅类，六面封闭降低吸水率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第三章 工艺参数</w:t>
      </w:r>
    </w:p>
    <w:p>
      <w:pPr>
        <w:pStyle w:val="Heading2"/>
      </w:pPr>
      <w:r>
        <w:t xml:space="preserve">3.1 基准参数表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520"/>
        <w:gridCol w:w="2520"/>
        <w:gridCol w:w="2520"/>
      </w:tblGrid>
      <w:tr>
        <w:trPr>
          <w:tblHeader/>
        </w:trP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参数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常规刻字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精细小字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深雕/粗体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气压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0.35–0.50 MPa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0.25–0.35 MPa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0.50–0.60 MPa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磨料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石榴砂 100–150 目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石榴砂 150–180 目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棕刚玉 60–80 目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喷嘴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φ5–6 mm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φ4–5 mm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φ6–8 mm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喷距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100–160 mm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120–200 mm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80–140 mm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角度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先 45° 定边→垂直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45° 轻扫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垂直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走速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100–150 mm/s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70–110 mm/s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60–100 mm/s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单遍深度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0.4–0.6 mm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0.2–0.3 mm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0.8–1.2 mm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遍数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2–3 遍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1–2 遍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3–5 遍</w:t>
            </w:r>
          </w:p>
        </w:tc>
      </w:tr>
      <w:tr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最终深度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1.0–1.8 mm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0.6–1.0 mm</w:t>
            </w:r>
          </w:p>
        </w:tc>
        <w:tc>
          <w:tcPr>
            <w:tcW w:type="dxa" w:w="252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2.5–4.0 mm</w:t>
            </w:r>
          </w:p>
        </w:tc>
      </w:tr>
    </w:tbl>
    <w:p>
      <w:pPr>
        <w:pBdr>
          <w:left w:val="single" w:color="C00000" w:sz="18" w:space="8"/>
        </w:pBdr>
        <w:shd w:fill="FBEDED" w:val="clear"/>
        <w:spacing w:after="120" w:line="300"/>
      </w:pPr>
      <w:r>
        <w:rPr>
          <w:color w:val="C00000"/>
          <w:sz w:val="21"/>
          <w:szCs w:val="21"/>
        </w:rPr>
        <w:t xml:space="preserve">蒙古黑红线：气压 ≤ 0.6 MPa（常规）、深雕极限 ≤ 0.65 MPa；总深度 ≤ 4 mm；末遍必用 150–180 目细砂收面，否则发白。</w:t>
      </w:r>
    </w:p>
    <w:p>
      <w:pPr>
        <w:pStyle w:val="Heading2"/>
      </w:pPr>
      <w:r>
        <w:t xml:space="preserve">3.2 防发白三阶段控制表（蒙古黑核心）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560"/>
        <w:gridCol w:w="2100"/>
        <w:gridCol w:w="4200"/>
      </w:tblGrid>
      <w:tr>
        <w:trPr>
          <w:tblHeader/>
        </w:trP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阶段</w:t>
            </w:r>
          </w:p>
        </w:tc>
        <w:tc>
          <w:tcPr>
            <w:tcW w:type="dxa" w:w="15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气压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磨料/粒度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目的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① 粗雕开槽</w:t>
            </w:r>
          </w:p>
        </w:tc>
        <w:tc>
          <w:tcPr>
            <w:tcW w:type="dxa" w:w="15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0.50–0.60 MPa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棕刚玉 60–80 目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快速成型，建立笔画轮廓与深度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② 精修整形</w:t>
            </w:r>
          </w:p>
        </w:tc>
        <w:tc>
          <w:tcPr>
            <w:tcW w:type="dxa" w:w="15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0.35–0.45 MPa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石榴砂 120–150 目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清晰边缘，控制最终深度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③ 收面防发白</w:t>
            </w:r>
          </w:p>
        </w:tc>
        <w:tc>
          <w:tcPr>
            <w:tcW w:type="dxa" w:w="15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0.20–0.30 MPa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石榴砂/玻璃珠 150–180 目</w:t>
            </w:r>
          </w:p>
        </w:tc>
        <w:tc>
          <w:tcPr>
            <w:tcW w:type="dxa" w:w="4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低压快扫削除粉化层，恢复纯黑底、消除灰雾（不可省略）</w:t>
            </w:r>
          </w:p>
        </w:tc>
      </w:tr>
    </w:tbl>
    <w:p>
      <w:pPr>
        <w:pStyle w:val="Heading2"/>
      </w:pPr>
      <w:r>
        <w:t xml:space="preserve">3.3 与相近黑色石材的参数对比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700"/>
        <w:gridCol w:w="1900"/>
        <w:gridCol w:w="1500"/>
        <w:gridCol w:w="2760"/>
      </w:tblGrid>
      <w:tr>
        <w:trPr>
          <w:tblHeader/>
        </w:trP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品种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粗雕气压</w:t>
            </w:r>
          </w:p>
        </w:tc>
        <w:tc>
          <w:tcPr>
            <w:tcW w:type="dxa" w:w="1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收面砂目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发白风险</w:t>
            </w:r>
          </w:p>
        </w:tc>
        <w:tc>
          <w:tcPr>
            <w:tcW w:type="dxa" w:w="2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专项提示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蒙古黑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0.50–0.60</w:t>
            </w:r>
          </w:p>
        </w:tc>
        <w:tc>
          <w:tcPr>
            <w:tcW w:type="dxa" w:w="1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150–180 目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中</w:t>
            </w:r>
          </w:p>
        </w:tc>
        <w:tc>
          <w:tcPr>
            <w:tcW w:type="dxa" w:w="2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标准三段式，颗粒区注意均匀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中国黑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0.45–0.55</w:t>
            </w:r>
          </w:p>
        </w:tc>
        <w:tc>
          <w:tcPr>
            <w:tcW w:type="dxa" w:w="1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150–180 目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中-高</w:t>
            </w:r>
          </w:p>
        </w:tc>
        <w:tc>
          <w:tcPr>
            <w:tcW w:type="dxa" w:w="2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色带区降压 15–20% 分区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山西黑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0.50–0.60</w:t>
            </w:r>
          </w:p>
        </w:tc>
        <w:tc>
          <w:tcPr>
            <w:tcW w:type="dxa" w:w="1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180 目+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2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收面最讲究、需高光检查</w:t>
            </w:r>
          </w:p>
        </w:tc>
      </w:tr>
      <w:tr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芝麻黑</w:t>
            </w:r>
          </w:p>
        </w:tc>
        <w:tc>
          <w:tcPr>
            <w:tcW w:type="dxa" w:w="17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0.50–0.60</w:t>
            </w:r>
          </w:p>
        </w:tc>
        <w:tc>
          <w:tcPr>
            <w:tcW w:type="dxa" w:w="1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120–150 目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低-中</w:t>
            </w:r>
          </w:p>
        </w:tc>
        <w:tc>
          <w:tcPr>
            <w:tcW w:type="dxa" w:w="27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白点矿物处防崩、对比度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第四章 施工流程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图纸确认：核对碑文内容、字体（楷/隶/魏碑）、字号排版，输出 1:1 矢量文件，客户签字留底。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石材验收：A 类放射级；无贯穿裂纹、暗裂；碑面平整度 ≤ 0.3 mm/m，刻字面含水率 ≤ 8%。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表面预处理：酒精/丙酮擦净抛光蜡与指纹 → 晾干 ≥ 15 min（温度 ≤ 60℃）→ 确认完全干燥。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贴膜镂空：PVC 膜刮平无气泡 → 美纹纸封边 → 刻字机按 1:1 镂空 → 撕除文字区残膜，镊子清理细笔画。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试喷定标：同料边角料试刻 10×10 cm，检查崩边、深度、发白情况，固化参数并留样。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正式喷砂：先 45° 斜扫定边 → 垂直精修 → 边缘补喷；粗雕完成立即转入精修，末遍细砂收面防发白；每 10 min 检查气压、出砂量、膜边。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撕膜清理：先关砂阀再关气 → 小心撕膜 → 软刷 + 吸尘清粉（严禁高压气直吹黑面）→ 酒精擦净残胶。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描金/填色：喷砂后 24 h 内完成，漆不溢出笔画；黑色石材建议描金或红漆增强对比度，固化 ≥ 48 h。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防护包装：六面氟硅防护剂（正面 2 道）→ 固化 ≥ 24 h → 覆膜 + 珍珠棉 + 木箱包装。</w:t>
      </w:r>
    </w:p>
    <w:p>
      <w:pPr>
        <w:pBdr>
          <w:left w:val="single" w:color="C00000" w:sz="18" w:space="8"/>
        </w:pBdr>
        <w:shd w:fill="FBEDED" w:val="clear"/>
        <w:spacing w:after="120" w:line="300"/>
      </w:pPr>
      <w:r>
        <w:rPr>
          <w:color w:val="C00000"/>
          <w:sz w:val="21"/>
          <w:szCs w:val="21"/>
        </w:rPr>
        <w:t xml:space="preserve">黑色石材清理专项：绝不可用高压气枪直吹刻槽，会把细粉压入黑色微孔形成永久灰斑；必须用软毛刷 + 吸尘器 + 酒精轻拭。</w:t>
      </w:r>
    </w:p>
    <w:p>
      <w:r>
        <w:br w:type="page"/>
      </w:r>
    </w:p>
    <w:p>
      <w:pPr>
        <w:pStyle w:val="Heading1"/>
      </w:pPr>
      <w:r>
        <w:t xml:space="preserve">第五章 质量控制标准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560"/>
        <w:gridCol w:w="2600"/>
      </w:tblGrid>
      <w:tr>
        <w:trPr>
          <w:tblHeader/>
        </w:trP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检验项目</w:t>
            </w:r>
          </w:p>
        </w:tc>
        <w:tc>
          <w:tcPr>
            <w:tcW w:type="dxa" w:w="45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标准要求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检验方法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内容准确性</w:t>
            </w:r>
          </w:p>
        </w:tc>
        <w:tc>
          <w:tcPr>
            <w:tcW w:type="dxa" w:w="45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姓名/日期/标点与原稿 100% 一致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逐字对照确认单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笔画宽度</w:t>
            </w:r>
          </w:p>
        </w:tc>
        <w:tc>
          <w:tcPr>
            <w:tcW w:type="dxa" w:w="45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误差 ≤ ±0.3 mm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游标卡尺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字深均匀</w:t>
            </w:r>
          </w:p>
        </w:tc>
        <w:tc>
          <w:tcPr>
            <w:tcW w:type="dxa" w:w="45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同字深差 ≤ 0.3 mm，版面 ≤ 0.5 mm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深度尺（0.01 mm）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边缘清晰度</w:t>
            </w:r>
          </w:p>
        </w:tc>
        <w:tc>
          <w:tcPr>
            <w:tcW w:type="dxa" w:w="45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无崩边、无缺口、无锯齿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目视 + 10× 放大镜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槽底色度（专项）</w:t>
            </w:r>
          </w:p>
        </w:tc>
        <w:tc>
          <w:tcPr>
            <w:tcW w:type="dxa" w:w="45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无发白、无灰雾，纯黑均匀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强光侧照检查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描金饱满度</w:t>
            </w:r>
          </w:p>
        </w:tc>
        <w:tc>
          <w:tcPr>
            <w:tcW w:type="dxa" w:w="45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饱满均匀、无漏填、无溢出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目视 + 指甲刮擦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非刻字区</w:t>
            </w:r>
          </w:p>
        </w:tc>
        <w:tc>
          <w:tcPr>
            <w:tcW w:type="dxa" w:w="45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无砂痕、无残胶、无划伤</w:t>
            </w:r>
          </w:p>
        </w:tc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500 lux 照明目视</w:t>
            </w:r>
          </w:p>
        </w:tc>
      </w:tr>
    </w:tbl>
    <w:p>
      <w:pPr>
        <w:pBdr>
          <w:left w:val="single" w:color="C00000" w:sz="18" w:space="8"/>
        </w:pBdr>
        <w:shd w:fill="FBEDED" w:val="clear"/>
        <w:spacing w:after="120" w:line="300"/>
      </w:pPr>
      <w:r>
        <w:rPr>
          <w:color w:val="C00000"/>
          <w:sz w:val="21"/>
          <w:szCs w:val="21"/>
        </w:rPr>
        <w:t xml:space="preserve">验收关键：槽底/表面「色度」是蒙古黑区别于浅色石材的专项指标，发白区域必须返工重做收面处理。</w:t>
      </w:r>
    </w:p>
    <w:p>
      <w:r>
        <w:br w:type="page"/>
      </w:r>
    </w:p>
    <w:p>
      <w:pPr>
        <w:pStyle w:val="Heading1"/>
      </w:pPr>
      <w:r>
        <w:t xml:space="preserve">第六章 常见问题与对策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680"/>
        <w:gridCol w:w="3680"/>
      </w:tblGrid>
      <w:tr>
        <w:trPr>
          <w:tblHeader/>
        </w:trPr>
        <w:tc>
          <w:tcPr>
            <w:tcW w:type="dxa" w:w="2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问题</w:t>
            </w:r>
          </w:p>
        </w:tc>
        <w:tc>
          <w:tcPr>
            <w:tcW w:type="dxa" w:w="3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产生原因</w:t>
            </w:r>
          </w:p>
        </w:tc>
        <w:tc>
          <w:tcPr>
            <w:tcW w:type="dxa" w:w="3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纠正措施</w:t>
            </w:r>
          </w:p>
        </w:tc>
      </w:tr>
      <w:tr>
        <w:tc>
          <w:tcPr>
            <w:tcW w:type="dxa" w:w="2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槽底发白/灰雾</w:t>
            </w:r>
          </w:p>
        </w:tc>
        <w:tc>
          <w:tcPr>
            <w:tcW w:type="dxa" w:w="3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粗砂高压、缺收面、走速过慢</w:t>
            </w:r>
          </w:p>
        </w:tc>
        <w:tc>
          <w:tcPr>
            <w:tcW w:type="dxa" w:w="3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末遍换 150–180 目细砂 + 0.2–0.3 MPa 快扫收面</w:t>
            </w:r>
          </w:p>
        </w:tc>
      </w:tr>
      <w:tr>
        <w:tc>
          <w:tcPr>
            <w:tcW w:type="dxa" w:w="2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点状灰斑</w:t>
            </w:r>
          </w:p>
        </w:tc>
        <w:tc>
          <w:tcPr>
            <w:tcW w:type="dxa" w:w="3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高压气直吹、金属碎屑嵌入</w:t>
            </w:r>
          </w:p>
        </w:tc>
        <w:tc>
          <w:tcPr>
            <w:tcW w:type="dxa" w:w="3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严禁高压气直吹，改用软刷+吸尘+酒精；换喷嘴材质</w:t>
            </w:r>
          </w:p>
        </w:tc>
      </w:tr>
      <w:tr>
        <w:tc>
          <w:tcPr>
            <w:tcW w:type="dxa" w:w="2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边缘崩口</w:t>
            </w:r>
          </w:p>
        </w:tc>
        <w:tc>
          <w:tcPr>
            <w:tcW w:type="dxa" w:w="3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气压过高、砂过粗、膜边未封</w:t>
            </w:r>
          </w:p>
        </w:tc>
        <w:tc>
          <w:tcPr>
            <w:tcW w:type="dxa" w:w="3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降压、换细砂、45° 定边、美纹纸封边</w:t>
            </w:r>
          </w:p>
        </w:tc>
      </w:tr>
      <w:tr>
        <w:tc>
          <w:tcPr>
            <w:tcW w:type="dxa" w:w="2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深度不均</w:t>
            </w:r>
          </w:p>
        </w:tc>
        <w:tc>
          <w:tcPr>
            <w:tcW w:type="dxa" w:w="3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碑面不平、走速不稳、气压波动</w:t>
            </w:r>
          </w:p>
        </w:tc>
        <w:tc>
          <w:tcPr>
            <w:tcW w:type="dxa" w:w="3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校平台架、匀速走枪、检修稳压阀</w:t>
            </w:r>
          </w:p>
        </w:tc>
      </w:tr>
      <w:tr>
        <w:tc>
          <w:tcPr>
            <w:tcW w:type="dxa" w:w="2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描金对比度弱</w:t>
            </w:r>
          </w:p>
        </w:tc>
        <w:tc>
          <w:tcPr>
            <w:tcW w:type="dxa" w:w="3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槽底灰雾、漆膜不饱满</w:t>
            </w:r>
          </w:p>
        </w:tc>
        <w:tc>
          <w:tcPr>
            <w:tcW w:type="dxa" w:w="3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彻底收面恢复纯黑 + 二次描金饱满</w:t>
            </w:r>
          </w:p>
        </w:tc>
      </w:tr>
      <w:tr>
        <w:tc>
          <w:tcPr>
            <w:tcW w:type="dxa" w:w="2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膜下钻砂</w:t>
            </w:r>
          </w:p>
        </w:tc>
        <w:tc>
          <w:tcPr>
            <w:tcW w:type="dxa" w:w="3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贴膜有气泡、封边不严</w:t>
            </w:r>
          </w:p>
        </w:tc>
        <w:tc>
          <w:tcPr>
            <w:tcW w:type="dxa" w:w="3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重新贴膜刮平、美纹纸压实封边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第七章 安全与环保</w:t>
      </w:r>
    </w:p>
    <w:p>
      <w:pPr>
        <w:pStyle w:val="Heading2"/>
      </w:pPr>
      <w:r>
        <w:t xml:space="preserve">7.1 人员防护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呼吸防护：开放式喷砂粉尘扩散大，佩戴供气式头盔或 P100 级防尘口罩。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眼部：护目镜；听力：耳塞（空压机 85–95 dB）。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身体：连体防尘服 + 橡胶手套 + 防滑鞋；严禁化纤衣物（静电 + 粉尘 = 燃爆风险）。</w:t>
      </w:r>
    </w:p>
    <w:p>
      <w:pPr>
        <w:pStyle w:val="Heading2"/>
      </w:pPr>
      <w:r>
        <w:t xml:space="preserve">7.2 现场与环保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2 m 防尘围挡，除尘器先开后关（停机后延时 ≥ 5 min）。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空压机每日排水排污，喷嘴磨损 &gt; 15% 即换。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废砂/石粉袋装收集，交有资质单位处置，严禁倒入雨水管或土壤。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sz w:val="22"/>
          <w:szCs w:val="22"/>
        </w:rPr>
        <w:t xml:space="preserve">粉尘排放符合 GB 16297《大气污染物综合排放标准》。</w:t>
      </w:r>
    </w:p>
    <w:p>
      <w:r>
        <w:br w:type="page"/>
      </w:r>
    </w:p>
    <w:p>
      <w:pPr>
        <w:pStyle w:val="Heading1"/>
      </w:pPr>
      <w:r>
        <w:t xml:space="preserve">第八章 设备维护与保养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360"/>
      </w:tblGrid>
      <w:tr>
        <w:trPr>
          <w:tblHeader/>
        </w:trP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部件</w:t>
            </w:r>
          </w:p>
        </w:tc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维护周期</w:t>
            </w:r>
          </w:p>
        </w:tc>
        <w:tc>
          <w:tcPr>
            <w:tcW w:type="dxa" w:w="33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E4A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维护内容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油水分离器/过滤器</w:t>
            </w:r>
          </w:p>
        </w:tc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每日</w:t>
            </w:r>
          </w:p>
        </w:tc>
        <w:tc>
          <w:tcPr>
            <w:tcW w:type="dxa" w:w="33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排污、检查滤芯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喷嘴</w:t>
            </w:r>
          </w:p>
        </w:tc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每班次</w:t>
            </w:r>
          </w:p>
        </w:tc>
        <w:tc>
          <w:tcPr>
            <w:tcW w:type="dxa" w:w="33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测孔径，磨损 &gt; 15% 更换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砂阀/调砂器</w:t>
            </w:r>
          </w:p>
        </w:tc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每周</w:t>
            </w:r>
          </w:p>
        </w:tc>
        <w:tc>
          <w:tcPr>
            <w:tcW w:type="dxa" w:w="33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清理砂道、检查密封件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软管</w:t>
            </w:r>
          </w:p>
        </w:tc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每月</w:t>
            </w:r>
          </w:p>
        </w:tc>
        <w:tc>
          <w:tcPr>
            <w:tcW w:type="dxa" w:w="33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检查磨损、龟裂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除尘器滤筒</w:t>
            </w:r>
          </w:p>
        </w:tc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压差报警时</w:t>
            </w:r>
          </w:p>
        </w:tc>
        <w:tc>
          <w:tcPr>
            <w:tcW w:type="dxa" w:w="33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脉冲反吹或拆洗/更换</w:t>
            </w:r>
          </w:p>
        </w:tc>
      </w:tr>
      <w:tr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空压机</w:t>
            </w:r>
          </w:p>
        </w:tc>
        <w:tc>
          <w:tcPr>
            <w:tcW w:type="dxa" w:w="30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按厂家手册</w:t>
            </w:r>
          </w:p>
        </w:tc>
        <w:tc>
          <w:tcPr>
            <w:tcW w:type="dxa" w:w="33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AF0F8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换油、换滤芯、检查皮带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第九章 交付与验收资料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碑文确认单（客户签字原件）。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石材材质证明（品种、产地、放射性 A 类报告）。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石材物理性能检测报告（密度、吸水率、抗压强度）。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试刻样板（附参数标签：气压/砂目/遍数/字深，含收面参数）。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成品照片（正面、侧光、填色前后对比，≥ 300 dpi）。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工艺参数记录卡（用于售后追溯）。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sz w:val="22"/>
          <w:szCs w:val="22"/>
        </w:rPr>
        <w:t xml:space="preserve">质保书：刻字本体 10 年，描金/填色 2 年，石材防护 5 年。</w:t>
      </w:r>
    </w:p>
    <w:p>
      <w:pPr>
        <w:pBdr>
          <w:left w:val="single" w:color="C00000" w:sz="18" w:space="8"/>
        </w:pBdr>
        <w:shd w:fill="FBEDED" w:val="clear"/>
        <w:spacing w:after="120" w:line="300"/>
      </w:pPr>
      <w:r>
        <w:rPr>
          <w:color w:val="C00000"/>
          <w:sz w:val="21"/>
          <w:szCs w:val="21"/>
        </w:rPr>
        <w:t xml:space="preserve">首次批量生产前，必须用同料试刻确认参数；蒙古黑批次间颗粒与色差略有差异，换批必试喷。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8"/>
        <w:szCs w:val="18"/>
      </w:rPr>
      <w:t xml:space="preserve">第 </w:t>
    </w:r>
    <w:r>
      <w:rPr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8"/>
        <w:szCs w:val="18"/>
      </w:rPr>
      <w:t xml:space="preserve"> 页 / 共 </w:t>
    </w:r>
    <w:r>
      <w:rPr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color w:val="888888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2"/>
      </w:pBdr>
      <w:jc w:val="right"/>
    </w:pPr>
    <w:r>
      <w:rPr>
        <w:color w:val="888888"/>
        <w:sz w:val="16"/>
        <w:szCs w:val="16"/>
      </w:rPr>
      <w:t xml:space="preserve">蒙古黑墓碑喷砂刻字技术方案书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思源黑体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F3864" w:sz="12" w:space="4"/>
      </w:pBdr>
      <w:spacing w:after="160" w:before="280"/>
      <w:outlineLvl w:val="0"/>
    </w:pPr>
    <w:rPr>
      <w:rFonts w:ascii="Times New Roman" w:cs="Times New Roman" w:eastAsia="思源黑体" w:hAnsi="Times New Roman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Times New Roman" w:cs="Times New Roman" w:eastAsia="思源黑体" w:hAnsi="Times New Roman"/>
      <w:b/>
      <w:bCs/>
      <w:color w:val="2E4A7A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2026-08-29T09:42:51.031Z</dcterms:created>
  <dcterms:modified xsi:type="dcterms:W3CDTF">2026-08-29T09:42:51.031Z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{"Label":"1","ContentProducer":"001191440300708461136T1WFUO","ProduceID":"cde1fbdeff8bc462f2a42209d7101b5e-ZbgL","ReservedCode1":"{\"Type\":\" TC260PG\",\"Version\":1,\"Bindings\":[{\"Type\":\"soft\",\"AlgID\":\"sm3\",\"Value\":\"2126b9b647fc7599e1b1356e390c0694698114776165b02bb580d248545a1d18\"},{\"Type\":\"hash\",\"AlgID\":\"sm3\",\"Value\":\"dc41ab4480cd5d343f626e8f789c9bd534c3ea834863a3ce96286dfb8fba8c08\"}],\"PubSD\":[{\"Type\":\"DS\",\"AlgID\":\"sm2\",\"TBSData\":{\"Type\":\"Binding\",\"BType\":\"hash\"},\"Signature\":\"3045022100ab0c0f5e994d091f6e04e649baaa261cd993c26a403c1da59e24ae89fec2628e02207b49a997ba891893fcf85a44a9f18191890e97f196f0e6d0429062b6309ba3fa\"},{\"Type\":\"PubKey\",\"AlgID\":\"sm2\",\"KeyValue\":\"0407f79b28a17a752b3aae4305c98b48978213832729a2571850b1310b2bc9fe8fee039ccf25ebfeac27502414d9fcef792d777183c98893d226171c2f7a3289a2\"}],\"Extension\":{\"Timestamp\":1787996592,\"KeyVersion\":\"v1-TxLeOmf7bqU223\"}}","ContentPropagator":"001191440300708461136T1WFUO","PropagateID":"cde1fbdeff8bc462f2a42209d7101b5e-ZbgL","ReservedCode2":"{\"Type\":\" TC260PG\",\"Version\":1,\"Bindings\":[{\"Type\":\"soft\",\"AlgID\":\"sm3\",\"Value\":\"2126b9b647fc7599e1b1356e390c0694698114776165b02bb580d248545a1d18\"},{\"Type\":\"hash\",\"AlgID\":\"sm3\",\"Value\":\"dc41ab4480cd5d343f626e8f789c9bd534c3ea834863a3ce96286dfb8fba8c08\"}],\"PubSD\":[{\"Type\":\"DS\",\"AlgID\":\"sm2\",\"TBSData\":{\"Type\":\"Binding\",\"BType\":\"hash\"},\"Signature\":\"304402203cabb484c2b0b4814d7071d98fd203726912789e9996b5900740a0304a5f59ce0220170296771c78fc417d938508d45a35c555e44d12be58a38066021e0b1f2f2e2b\"},{\"Type\":\"PubKey\",\"AlgID\":\"sm2\",\"KeyValue\":\"0407f79b28a17a752b3aae4305c98b48978213832729a2571850b1310b2bc9fe8fee039ccf25ebfeac27502414d9fcef792d777183c98893d226171c2f7a3289a2\"}],\"Extension\":{\"Timestamp\":1787996592,\"KeyVersion\":\"v1-TxLeOmf7bqU223\"}}"}</vt:lpwstr>
  </property>
</Properties>
</file>