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b/>
          <w:bCs/>
          <w:color w:val="1F4E79"/>
          <w:sz w:val="52"/>
          <w:szCs w:val="52"/>
        </w:rPr>
        <w:t xml:space="preserve">陵园公墓石材墓碑喷砂机</w:t>
      </w:r>
    </w:p>
    <w:p>
      <w:pPr>
        <w:spacing w:after="600"/>
        <w:jc w:val="center"/>
      </w:pPr>
      <w:r>
        <w:rPr>
          <w:b/>
          <w:bCs/>
          <w:color w:val="1F4E79"/>
          <w:sz w:val="52"/>
          <w:szCs w:val="52"/>
        </w:rPr>
        <w:t xml:space="preserve">无尘环保除尘设备选型技术方案书</w:t>
      </w:r>
    </w:p>
    <w:p>
      <w:pPr>
        <w:spacing w:after="200"/>
        <w:jc w:val="center"/>
      </w:pPr>
      <w:r>
        <w:rPr>
          <w:color w:val="555555"/>
          <w:sz w:val="26"/>
          <w:szCs w:val="26"/>
        </w:rPr>
        <w:t xml:space="preserve">（含现场勘察 · 设备参数对比 · 报价单 · 安装调试 · 培训 · 售后保障）</w:t>
      </w:r>
    </w:p>
    <w:p>
      <w:pPr>
        <w:spacing w:after="120" w:before="1200"/>
        <w:jc w:val="center"/>
      </w:pPr>
      <w:r>
        <w:rPr>
          <w:sz w:val="24"/>
          <w:szCs w:val="24"/>
        </w:rPr>
        <w:t xml:space="preserve">编制单位：环保除尘设备工程技术中心</w:t>
      </w:r>
    </w:p>
    <w:p>
      <w:pPr>
        <w:spacing w:after="120"/>
        <w:jc w:val="center"/>
      </w:pPr>
      <w:r>
        <w:rPr>
          <w:sz w:val="24"/>
          <w:szCs w:val="24"/>
        </w:rPr>
        <w:t xml:space="preserve">文件版本：V1.0（完整版 · 支持到厂实地考察）</w:t>
      </w:r>
    </w:p>
    <w:p>
      <w:pPr>
        <w:spacing w:after="120"/>
        <w:jc w:val="center"/>
      </w:pPr>
      <w:r>
        <w:rPr>
          <w:sz w:val="24"/>
          <w:szCs w:val="24"/>
        </w:rPr>
        <w:t xml:space="preserve">编制日期：2026 年 8 月</w:t>
      </w:r>
    </w:p>
    <w:p>
      <w:r>
        <w:br w:type="page"/>
      </w:r>
    </w:p>
    <w:p>
      <w:pPr>
        <w:pStyle w:val="Heading1"/>
      </w:pPr>
      <w:r>
        <w:t xml:space="preserve">目  录</w:t>
      </w:r>
    </w:p>
    <w:sdt>
      <w:sdtPr>
        <w:alias w:val="目录"/>
      </w:sdtPr>
      <w:sdtContent>
        <w:p>
          <w:r>
            <w:fldChar w:fldCharType="begin" w:dirty="true"/>
            <w:instrText xml:space="preserve">TOC \h \o "1-2"</w:instrText>
            <w:fldChar w:fldCharType="separate"/>
          </w:r>
        </w:p>
        <w:p>
          <w:r>
            <w:fldChar w:fldCharType="end"/>
          </w:r>
        </w:p>
      </w:sdtContent>
    </w:sdt>
    <w:p>
      <w:r>
        <w:br w:type="page"/>
      </w:r>
    </w:p>
    <w:p>
      <w:pPr>
        <w:pStyle w:val="Heading1"/>
      </w:pPr>
      <w:r>
        <w:t xml:space="preserve">一、项目概述</w:t>
      </w:r>
    </w:p>
    <w:p>
      <w:pPr>
        <w:pStyle w:val="Heading2"/>
      </w:pPr>
      <w:r>
        <w:t xml:space="preserve">1.1 项目背景</w:t>
      </w:r>
    </w:p>
    <w:p>
      <w:pPr>
        <w:spacing w:after="120" w:line="300"/>
        <w:ind/>
        <w:jc w:val="both"/>
      </w:pPr>
      <w:r>
        <w:rPr>
          <w:b w:val="false"/>
          <w:bCs w:val="false"/>
        </w:rPr>
        <w:t xml:space="preserve">陵园公墓石材墓碑在加工（切割、雕刻、仿形、打磨、喷砂刻字）过程中会产生大量石粉粉尘，主要成分为石英SiO₂、长石、云母等硅酸盐颗粒，其中可吸入颗粒物（PM10）及呼吸性粉尘（PM2.5/可吸入结晶硅）对人体呼吸系统危害显著，长期暴露可引发矽肺病等职业病。</w:t>
      </w:r>
    </w:p>
    <w:p>
      <w:pPr>
        <w:spacing w:after="120" w:line="300"/>
        <w:ind/>
        <w:jc w:val="both"/>
      </w:pPr>
      <w:r>
        <w:rPr>
          <w:b w:val="false"/>
          <w:bCs w:val="false"/>
        </w:rPr>
        <w:t xml:space="preserve">喷砂（喷丸/气喷）刻字是墓碑文字图案成型的关键工序，采用棕刚玉、白刚玉、石英砂等磨料在 0.5~0.7 MPa 高压下冲击石材表面，粉尘产生量大、粒径细（0.1~10 μm）、逸散速度快，是车间粉尘治理的重点和难点。</w:t>
      </w:r>
    </w:p>
    <w:p>
      <w:pPr>
        <w:spacing w:after="120" w:line="300"/>
        <w:ind/>
        <w:jc w:val="both"/>
      </w:pPr>
      <w:r>
        <w:rPr>
          <w:b w:val="false"/>
          <w:bCs w:val="false"/>
        </w:rPr>
        <w:t xml:space="preserve">本方案针对陵园公墓石材墓碑喷砂刻字工序，提供一套从源头捕集、管道输送、高效过滤到洁净排放的全流程无尘环保除尘系统选型技术方案，涵盖现场勘察、设备参数对比、报价清单、安装调试、操作培训及售后保障，并可安排到厂实地考察与样机试喷。</w:t>
      </w:r>
    </w:p>
    <w:p>
      <w:pPr>
        <w:pStyle w:val="Heading2"/>
      </w:pPr>
      <w:r>
        <w:t xml:space="preserve">1.2 设计依据与标准</w:t>
      </w:r>
    </w:p>
    <w:p>
      <w:pPr>
        <w:pStyle w:val="ListParagraph"/>
        <w:numPr>
          <w:ilvl w:val="0"/>
          <w:numId w:val="2"/>
        </w:numPr>
        <w:spacing w:after="60" w:line="280"/>
      </w:pPr>
      <w:r>
        <w:t xml:space="preserve">《大气污染物综合排放标准》GB 16297-1996（颗粒物排放浓度 ≤120 mg/m³，新源/重点区域按地方更严标准执行）</w:t>
      </w:r>
    </w:p>
    <w:p>
      <w:pPr>
        <w:pStyle w:val="ListParagraph"/>
        <w:numPr>
          <w:ilvl w:val="0"/>
          <w:numId w:val="2"/>
        </w:numPr>
        <w:spacing w:after="60" w:line="280"/>
      </w:pPr>
      <w:r>
        <w:t xml:space="preserve">《工作场所有害因素职业接触限值》GBZ 2.1-2019（总粉尘 ≤4 mg/m³，呼吸性粉尘 ≤1.5 mg/m³）</w:t>
      </w:r>
    </w:p>
    <w:p>
      <w:pPr>
        <w:pStyle w:val="ListParagraph"/>
        <w:numPr>
          <w:ilvl w:val="0"/>
          <w:numId w:val="2"/>
        </w:numPr>
        <w:spacing w:after="60" w:line="280"/>
      </w:pPr>
      <w:r>
        <w:t xml:space="preserve">《工业企业厂界环境噪声排放标准》GB 12348-2008</w:t>
      </w:r>
    </w:p>
    <w:p>
      <w:pPr>
        <w:pStyle w:val="ListParagraph"/>
        <w:numPr>
          <w:ilvl w:val="0"/>
          <w:numId w:val="2"/>
        </w:numPr>
        <w:spacing w:after="60" w:line="280"/>
      </w:pPr>
      <w:r>
        <w:t xml:space="preserve">《一般工业固体废物贮存和处置污染控制标准》GB 18599-2001 及其修改单</w:t>
      </w:r>
    </w:p>
    <w:p>
      <w:pPr>
        <w:pStyle w:val="ListParagraph"/>
        <w:numPr>
          <w:ilvl w:val="0"/>
          <w:numId w:val="2"/>
        </w:numPr>
        <w:spacing w:after="60" w:line="280"/>
      </w:pPr>
      <w:r>
        <w:t xml:space="preserve">《建设项目环境影响评价技术导则》HJ 2.1 及地方环保批复要求</w:t>
      </w:r>
    </w:p>
    <w:p>
      <w:pPr>
        <w:pStyle w:val="ListParagraph"/>
        <w:numPr>
          <w:ilvl w:val="0"/>
          <w:numId w:val="2"/>
        </w:numPr>
        <w:spacing w:after="60" w:line="280"/>
      </w:pPr>
      <w:r>
        <w:t xml:space="preserve">《袋式除尘器技术要求》GB/T 6719、《滤筒式除尘器》JB/T 10341 等相关产品标准</w:t>
      </w:r>
    </w:p>
    <w:p>
      <w:pPr>
        <w:pStyle w:val="ListParagraph"/>
        <w:numPr>
          <w:ilvl w:val="0"/>
          <w:numId w:val="2"/>
        </w:numPr>
        <w:spacing w:after="60" w:line="280"/>
      </w:pPr>
      <w:r>
        <w:t xml:space="preserve">客户现场勘察数据及实际工况要求</w:t>
      </w:r>
    </w:p>
    <w:p>
      <w:pPr>
        <w:pStyle w:val="Heading2"/>
      </w:pPr>
      <w:r>
        <w:t xml:space="preserve">1.3 治理目标</w:t>
      </w:r>
    </w:p>
    <w:p>
      <w:pPr>
        <w:pStyle w:val="ListParagraph"/>
        <w:numPr>
          <w:ilvl w:val="0"/>
          <w:numId w:val="2"/>
        </w:numPr>
        <w:spacing w:after="60" w:line="280"/>
      </w:pPr>
      <w:r>
        <w:t xml:space="preserve">喷砂工位操作口粉尘捕集效率 ≥95%，车间内无明显粉尘外逸，操作岗位粉尘浓度达标。</w:t>
      </w:r>
    </w:p>
    <w:p>
      <w:pPr>
        <w:pStyle w:val="ListParagraph"/>
        <w:numPr>
          <w:ilvl w:val="0"/>
          <w:numId w:val="2"/>
        </w:numPr>
        <w:spacing w:after="60" w:line="280"/>
      </w:pPr>
      <w:r>
        <w:t xml:space="preserve">除尘器出口粉尘排放浓度 ≤30 mg/m³（配套PTFE覆膜滤筒，过滤效率 ≥99.9%，可达 ≤10 mg/m³）。</w:t>
      </w:r>
    </w:p>
    <w:p>
      <w:pPr>
        <w:pStyle w:val="ListParagraph"/>
        <w:numPr>
          <w:ilvl w:val="0"/>
          <w:numId w:val="2"/>
        </w:numPr>
        <w:spacing w:after="60" w:line="280"/>
      </w:pPr>
      <w:r>
        <w:t xml:space="preserve">磨料（棕刚玉/石英砂）经旋风分离器自动回收循环使用，降低磨料消耗 30%~50%。</w:t>
      </w:r>
    </w:p>
    <w:p>
      <w:pPr>
        <w:pStyle w:val="ListParagraph"/>
        <w:numPr>
          <w:ilvl w:val="0"/>
          <w:numId w:val="2"/>
        </w:numPr>
        <w:spacing w:after="60" w:line="280"/>
      </w:pPr>
      <w:r>
        <w:t xml:space="preserve">系统运行稳定、噪声达标、固废（粉尘）密闭收集不外扬，满足环保验收与职业卫生要求。</w:t>
      </w:r>
    </w:p>
    <w:p>
      <w:r>
        <w:br w:type="page"/>
      </w:r>
    </w:p>
    <w:p>
      <w:pPr>
        <w:pStyle w:val="Heading1"/>
      </w:pPr>
      <w:r>
        <w:t xml:space="preserve">二、现场勘察与工况分析</w:t>
      </w:r>
    </w:p>
    <w:p>
      <w:pPr>
        <w:pStyle w:val="Heading2"/>
      </w:pPr>
      <w:r>
        <w:t xml:space="preserve">2.1 勘察内容</w:t>
      </w:r>
    </w:p>
    <w:p>
      <w:pPr>
        <w:spacing w:after="120" w:line="300"/>
        <w:ind/>
        <w:jc w:val="both"/>
      </w:pPr>
      <w:r>
        <w:rPr>
          <w:b w:val="false"/>
          <w:bCs w:val="false"/>
        </w:rPr>
        <w:t xml:space="preserve">在合同签订/技术方案确认前，我方将安排技术人员赴陵园配套石材加工厂或公墓现场进行实地勘察（亦可安排到厂实地考察已运行案例），重点采集以下数据，作为选型计算依据：</w:t>
      </w:r>
    </w:p>
    <w:p>
      <w:pPr>
        <w:pStyle w:val="ListParagraph"/>
        <w:numPr>
          <w:ilvl w:val="0"/>
          <w:numId w:val="3"/>
        </w:numPr>
        <w:spacing w:after="60" w:line="280"/>
      </w:pPr>
      <w:r>
        <w:t xml:space="preserve">车间/喷砂区平面尺寸、层高、柱网及可用设备布置空间。</w:t>
      </w:r>
    </w:p>
    <w:p>
      <w:pPr>
        <w:pStyle w:val="ListParagraph"/>
        <w:numPr>
          <w:ilvl w:val="0"/>
          <w:numId w:val="3"/>
        </w:numPr>
        <w:spacing w:after="60" w:line="280"/>
      </w:pPr>
      <w:r>
        <w:t xml:space="preserve">喷砂工位数、工件（墓碑）最大/常用尺寸、材质（花岗岩/大理石/黑金沙等）及日产量。</w:t>
      </w:r>
    </w:p>
    <w:p>
      <w:pPr>
        <w:pStyle w:val="ListParagraph"/>
        <w:numPr>
          <w:ilvl w:val="0"/>
          <w:numId w:val="3"/>
        </w:numPr>
        <w:spacing w:after="60" w:line="280"/>
      </w:pPr>
      <w:r>
        <w:t xml:space="preserve">喷砂方式（密闭箱式手动/自动输送式/开放式喷砂房）、喷枪数量、压缩空气压力与流量。</w:t>
      </w:r>
    </w:p>
    <w:p>
      <w:pPr>
        <w:pStyle w:val="ListParagraph"/>
        <w:numPr>
          <w:ilvl w:val="0"/>
          <w:numId w:val="3"/>
        </w:numPr>
        <w:spacing w:after="60" w:line="280"/>
      </w:pPr>
      <w:r>
        <w:t xml:space="preserve">现有/拟配空压机参数（压力 5~8 bar、流量 ≥2 m³/min，自动线 ≥8~12 m³/min）。</w:t>
      </w:r>
    </w:p>
    <w:p>
      <w:pPr>
        <w:pStyle w:val="ListParagraph"/>
        <w:numPr>
          <w:ilvl w:val="0"/>
          <w:numId w:val="3"/>
        </w:numPr>
        <w:spacing w:after="60" w:line="280"/>
      </w:pPr>
      <w:r>
        <w:t xml:space="preserve">供电条件（380V/50Hz 三相）、接地与可用配电容量。</w:t>
      </w:r>
    </w:p>
    <w:p>
      <w:pPr>
        <w:pStyle w:val="ListParagraph"/>
        <w:numPr>
          <w:ilvl w:val="0"/>
          <w:numId w:val="3"/>
        </w:numPr>
        <w:spacing w:after="60" w:line="280"/>
      </w:pPr>
      <w:r>
        <w:t xml:space="preserve">磨料种类与粒度（36~80 目棕刚玉/白刚玉/金刚砂）、是否需磨料回收。</w:t>
      </w:r>
    </w:p>
    <w:p>
      <w:pPr>
        <w:pStyle w:val="ListParagraph"/>
        <w:numPr>
          <w:ilvl w:val="0"/>
          <w:numId w:val="3"/>
        </w:numPr>
        <w:spacing w:after="60" w:line="280"/>
      </w:pPr>
      <w:r>
        <w:t xml:space="preserve">车间通风现状、已有除尘设施、环保排放与职业卫生检测数据。</w:t>
      </w:r>
    </w:p>
    <w:p>
      <w:pPr>
        <w:pStyle w:val="ListParagraph"/>
        <w:numPr>
          <w:ilvl w:val="0"/>
          <w:numId w:val="3"/>
        </w:numPr>
        <w:spacing w:after="60" w:line="280"/>
      </w:pPr>
      <w:r>
        <w:t xml:space="preserve">安装基础条件（地面承重、排水、检修通道、排气筒走向及 15m 高排气筒条件）。</w:t>
      </w:r>
    </w:p>
    <w:p>
      <w:pPr>
        <w:pStyle w:val="Heading2"/>
      </w:pPr>
      <w:r>
        <w:t xml:space="preserve">2.2 典型工况参数（示例，以单工位密闭箱式喷砂为例）</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380"/>
        <w:gridCol w:w="3380"/>
      </w:tblGrid>
      <w:tr>
        <w:trPr>
          <w:tblHeader/>
        </w:trPr>
        <w:tc>
          <w:tcPr>
            <w:tcW w:type="dxa" w:w="26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项目</w:t>
            </w:r>
          </w:p>
        </w:tc>
        <w:tc>
          <w:tcPr>
            <w:tcW w:type="dxa" w:w="338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典型参数</w:t>
            </w:r>
          </w:p>
        </w:tc>
        <w:tc>
          <w:tcPr>
            <w:tcW w:type="dxa" w:w="338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说明</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喷砂方式</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密闭箱式手动/自动</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单人单枪或双枪</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工作舱尺寸</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1000~1500 × 1000~1500 × 800~1800 mm</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可按墓碑尺寸定制</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喷砂压力</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0.5~0.7 MPa（5~7 bar）</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干燥洁净压缩空气</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空气流量</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单枪 1.5~2 m³/min；自动线 8~12 m³/min</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需配套空压机</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磨料</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棕刚玉/白刚玉 36~80 目</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旋风分离回收循环使用</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操作口控制风速</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0.7~1.0 m/s</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金属/硬质磨料取上限</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粉尘特性</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石英SiO₂为主，粒径 0.1~10 μm，浓度 2~5 g/m³</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高硬度、强磨损</w:t>
            </w:r>
          </w:p>
        </w:tc>
      </w:tr>
      <w:tr>
        <w:tc>
          <w:tcPr>
            <w:tcW w:type="dxa" w:w="26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电源</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380V / 50Hz 三相</w:t>
            </w:r>
          </w:p>
        </w:tc>
        <w:tc>
          <w:tcPr>
            <w:tcW w:type="dxa" w:w="338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总功率依机型 3~12 kW</w:t>
            </w:r>
          </w:p>
        </w:tc>
      </w:tr>
    </w:tbl>
    <w:p>
      <w:pPr>
        <w:spacing w:after="80"/>
      </w:pPr>
      <w:r>
        <w:t xml:space="preserve"/>
      </w:r>
    </w:p>
    <w:p>
      <w:pPr>
        <w:spacing w:after="120" w:line="300"/>
        <w:ind/>
        <w:jc w:val="both"/>
      </w:pPr>
      <w:r>
        <w:rPr>
          <w:b w:val="false"/>
          <w:bCs w:val="false"/>
        </w:rPr>
        <w:t xml:space="preserve">注：以上为常见工况示例，最终参数以现场勘察实测数据为准；开放式喷砂房按作业断面风速 0.3~0.5 m/s 另行核算。</w:t>
      </w:r>
    </w:p>
    <w:p>
      <w:r>
        <w:br w:type="page"/>
      </w:r>
    </w:p>
    <w:p>
      <w:pPr>
        <w:pStyle w:val="Heading1"/>
      </w:pPr>
      <w:r>
        <w:t xml:space="preserve">三、工艺方案设计</w:t>
      </w:r>
    </w:p>
    <w:p>
      <w:pPr>
        <w:pStyle w:val="Heading2"/>
      </w:pPr>
      <w:r>
        <w:t xml:space="preserve">3.1 工艺流程</w:t>
      </w:r>
    </w:p>
    <w:p>
      <w:pPr>
        <w:spacing w:after="120" w:line="300"/>
        <w:ind/>
        <w:jc w:val="both"/>
      </w:pPr>
      <w:r>
        <w:rPr>
          <w:b w:val="false"/>
          <w:bCs w:val="false"/>
        </w:rPr>
        <w:t xml:space="preserve">喷砂刻字产生的含尘气流在负压作用下，经工作舱操作口/集气罩被捕集，通过风管进入「旋风分离器 + 滤筒/布袋除尘器」两级净化系统：</w:t>
      </w:r>
    </w:p>
    <w:p>
      <w:pPr>
        <w:pStyle w:val="ListParagraph"/>
        <w:numPr>
          <w:ilvl w:val="0"/>
          <w:numId w:val="2"/>
        </w:numPr>
        <w:spacing w:after="60" w:line="280"/>
      </w:pPr>
      <w:r>
        <w:t xml:space="preserve">第一级 旋风分离：较重磨料颗粒在分离器内靠离心力与气流分离，回收至料斗循环使用，大幅降低磨料消耗与除尘器负荷。</w:t>
      </w:r>
    </w:p>
    <w:p>
      <w:pPr>
        <w:pStyle w:val="ListParagraph"/>
        <w:numPr>
          <w:ilvl w:val="0"/>
          <w:numId w:val="2"/>
        </w:numPr>
        <w:spacing w:after="60" w:line="280"/>
      </w:pPr>
      <w:r>
        <w:t xml:space="preserve">第二级 滤筒/布袋精滤：细微粉尘被 PTFE 覆膜聚酯滤筒（或防静电涤纶针刺毡滤袋）截留，净化后洁净空气经风机由 15m 排气筒排放。</w:t>
      </w:r>
    </w:p>
    <w:p>
      <w:pPr>
        <w:pStyle w:val="ListParagraph"/>
        <w:numPr>
          <w:ilvl w:val="0"/>
          <w:numId w:val="2"/>
        </w:numPr>
        <w:spacing w:after="60" w:line="280"/>
      </w:pPr>
      <w:r>
        <w:t xml:space="preserve">清灰方式：脉冲反吹自动清灰，粉尘落入密闭灰斗，定期由密闭输灰小车外运处置，不外扬、不产生二次污染。</w:t>
      </w:r>
    </w:p>
    <w:p>
      <w:pPr>
        <w:pStyle w:val="Heading2"/>
      </w:pPr>
      <w:r>
        <w:t xml:space="preserve">3.2 核心设计参数计算（示例）</w:t>
      </w:r>
    </w:p>
    <w:p>
      <w:pPr>
        <w:spacing w:after="120" w:line="300"/>
        <w:ind/>
        <w:jc w:val="both"/>
      </w:pPr>
      <w:r>
        <w:rPr>
          <w:b w:val="false"/>
          <w:bCs w:val="false"/>
        </w:rPr>
        <w:t xml:space="preserve">以单枪密闭箱式喷砂机（操作口开口面积约 0.8 m²）为例：</w:t>
      </w:r>
    </w:p>
    <w:p>
      <w:pPr>
        <w:pStyle w:val="ListParagraph"/>
        <w:numPr>
          <w:ilvl w:val="0"/>
          <w:numId w:val="2"/>
        </w:numPr>
        <w:spacing w:after="60" w:line="280"/>
      </w:pPr>
      <w:r>
        <w:t xml:space="preserve">操作口基础风量 Q₁ = 3600 × 控制风速(1.0 m/s) × 开口面积(0.8 m²) = 2880 m³/h。</w:t>
      </w:r>
    </w:p>
    <w:p>
      <w:pPr>
        <w:pStyle w:val="ListParagraph"/>
        <w:numPr>
          <w:ilvl w:val="0"/>
          <w:numId w:val="2"/>
        </w:numPr>
        <w:spacing w:after="60" w:line="280"/>
      </w:pPr>
      <w:r>
        <w:t xml:space="preserve">漏风系数（喷砂机密封差）取 1.3：Q = 2880 × 1.3 ≈ 3744 m³/h，圆整并预留裕量后选型风量取 5000~6000 m³/h。</w:t>
      </w:r>
    </w:p>
    <w:p>
      <w:pPr>
        <w:pStyle w:val="ListParagraph"/>
        <w:numPr>
          <w:ilvl w:val="0"/>
          <w:numId w:val="2"/>
        </w:numPr>
        <w:spacing w:after="60" w:line="280"/>
      </w:pPr>
      <w:r>
        <w:t xml:space="preserve">过滤风速取喷砂粉尘适宜值 0.5 m/min（棕刚玉/白刚玉硬质细粉尘取偏低值）：</w:t>
      </w:r>
    </w:p>
    <w:p>
      <w:pPr>
        <w:pStyle w:val="ListParagraph"/>
        <w:numPr>
          <w:ilvl w:val="0"/>
          <w:numId w:val="2"/>
        </w:numPr>
        <w:spacing w:after="60" w:line="280"/>
      </w:pPr>
      <w:r>
        <w:t xml:space="preserve">所需过滤面积 S = Q ÷ (60 × 0.5) = 5000 ÷ 30 ≈ 167 m²（按 6000 m³/h 计约 200 m²）。</w:t>
      </w:r>
    </w:p>
    <w:p>
      <w:pPr>
        <w:spacing w:after="120" w:line="300"/>
        <w:ind/>
        <w:jc w:val="both"/>
      </w:pPr>
      <w:r>
        <w:rPr>
          <w:b w:val="false"/>
          <w:bCs w:val="false"/>
        </w:rPr>
        <w:t xml:space="preserve">结论：单枪箱式喷砂配 1 台处理风量 5000~6000 m³/h、过滤面积 ≥170 m² 的脉冲滤筒除尘器即可满足要求；双枪或自动输送线按吸风口风量叠加并乘 1.1~1.2 裕量核算，详见第四章设备选型。</w:t>
      </w:r>
    </w:p>
    <w:p>
      <w:r>
        <w:br w:type="page"/>
      </w:r>
    </w:p>
    <w:p>
      <w:pPr>
        <w:pStyle w:val="Heading1"/>
      </w:pPr>
      <w:r>
        <w:t xml:space="preserve">四、设备选型与参数对比</w:t>
      </w:r>
    </w:p>
    <w:p>
      <w:pPr>
        <w:pStyle w:val="Heading2"/>
      </w:pPr>
      <w:r>
        <w:t xml:space="preserve">4.1 喷砂主机选型（三档配置）</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00"/>
        <w:gridCol w:w="2653"/>
        <w:gridCol w:w="2653"/>
        <w:gridCol w:w="2654"/>
      </w:tblGrid>
      <w:tr>
        <w:trPr>
          <w:tblHeader/>
        </w:trPr>
        <w:tc>
          <w:tcPr>
            <w:tcW w:type="dxa" w:w="14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对比项</w:t>
            </w:r>
          </w:p>
        </w:tc>
        <w:tc>
          <w:tcPr>
            <w:tcW w:type="dxa" w:w="2653"/>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基础型（单工位）</w:t>
            </w:r>
          </w:p>
        </w:tc>
        <w:tc>
          <w:tcPr>
            <w:tcW w:type="dxa" w:w="2653"/>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标准型（单/双枪）</w:t>
            </w:r>
          </w:p>
        </w:tc>
        <w:tc>
          <w:tcPr>
            <w:tcW w:type="dxa" w:w="2654"/>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加强型（自动输送线）</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适用场景</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小型陵园/零散墓碑刻字</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中型公墓配套石材厂</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大型石材墓碑批量加工</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喷砂方式</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密闭箱式 单枪手动</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密闭箱式 单/双枪</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动力辊轴输送 自动喷砂</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工作舱尺寸(mm)</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1000×1000×850</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1500×1500×1800</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2400×1250×2000 + 输送10m</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喷枪数量</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支（碳化硼喷嘴）</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1~2 支</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多支 自动变频摇摆</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空气压力/流量</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5~7 bar / 1.5~2 m³/min</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5~7 bar / 2~3 m³/min</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6~7 bar / 8~12 m³/min</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配套空压机</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 m³/min</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 m³/min</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≥12 m³/min 螺杆机</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电源/总功率</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220V/380V · ≈2.5 kW</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380V · ≈4 kW</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380V · ≈5.8~12 kW</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磨料回收</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 自动回砂</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 自动回砂</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 + 自动回收</w:t>
            </w:r>
          </w:p>
        </w:tc>
      </w:tr>
      <w:tr>
        <w:tc>
          <w:tcPr>
            <w:tcW w:type="dxa" w:w="14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参考处理效率</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刻深2mm ≈6~8 m²/h</w:t>
            </w:r>
          </w:p>
        </w:tc>
        <w:tc>
          <w:tcPr>
            <w:tcW w:type="dxa" w:w="2653"/>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≈8~12 m²/h</w:t>
            </w:r>
          </w:p>
        </w:tc>
        <w:tc>
          <w:tcPr>
            <w:tcW w:type="dxa" w:w="2654"/>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连续化 ≈15~25 m²/h</w:t>
            </w:r>
          </w:p>
        </w:tc>
      </w:tr>
    </w:tbl>
    <w:p>
      <w:pPr>
        <w:spacing w:after="80"/>
      </w:pPr>
      <w:r>
        <w:t xml:space="preserve"/>
      </w:r>
    </w:p>
    <w:p>
      <w:pPr>
        <w:pStyle w:val="Heading2"/>
      </w:pPr>
      <w:r>
        <w:t xml:space="preserve">4.2 除尘主机选型（三档配置）</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2620"/>
        <w:gridCol w:w="2620"/>
        <w:gridCol w:w="2620"/>
      </w:tblGrid>
      <w:tr>
        <w:trPr>
          <w:tblHeader/>
        </w:trPr>
        <w:tc>
          <w:tcPr>
            <w:tcW w:type="dxa" w:w="1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对比项</w:t>
            </w:r>
          </w:p>
        </w:tc>
        <w:tc>
          <w:tcPr>
            <w:tcW w:type="dxa" w:w="262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基础型 MC-5</w:t>
            </w:r>
          </w:p>
        </w:tc>
        <w:tc>
          <w:tcPr>
            <w:tcW w:type="dxa" w:w="262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标准型 MC-8</w:t>
            </w:r>
          </w:p>
        </w:tc>
        <w:tc>
          <w:tcPr>
            <w:tcW w:type="dxa" w:w="262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加强型 MC-12</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处理风量(m³/h)</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5000~6000</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8000~10000</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12000~15000</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过滤面积(m²)</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≥170</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≥260</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≥380</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过滤风速(m/min)</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0.5（PTFE覆膜）</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0.5~0.6</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0.6~0.8</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滤筒规格/数量</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φ325×660 / 12 支</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φ325×660 / 18 支</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φ325×660 / 27 支</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过滤效率</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≥99.9%（≤0.3μm）</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≥99.9%</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≥99.9%</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清灰方式</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脉冲反吹自动</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脉冲反吹自动</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脉冲反吹自动</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除尘风机功率</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5.5 kW</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7.5 kW</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11 kW</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分离器电机</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1.1 kW</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1.5 kW</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2.2 kW</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排放浓度(mg/m³)</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≤10~30</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≤10~30</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≤10~30</w:t>
            </w:r>
          </w:p>
        </w:tc>
      </w:tr>
      <w:tr>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灰斗/卸灰</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密闭灰斗+小车</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密闭灰斗+小车</w:t>
            </w:r>
          </w:p>
        </w:tc>
        <w:tc>
          <w:tcPr>
            <w:tcW w:type="dxa" w:w="262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振动器+卸灰阀+小车</w:t>
            </w:r>
          </w:p>
        </w:tc>
      </w:tr>
    </w:tbl>
    <w:p>
      <w:pPr>
        <w:spacing w:after="80"/>
      </w:pPr>
      <w:r>
        <w:t xml:space="preserve"/>
      </w:r>
    </w:p>
    <w:p>
      <w:pPr>
        <w:spacing w:after="120" w:line="300"/>
        <w:ind/>
        <w:jc w:val="both"/>
      </w:pPr>
      <w:r>
        <w:rPr>
          <w:b w:val="false"/>
          <w:bCs w:val="false"/>
        </w:rPr>
        <w:t xml:space="preserve">滤筒材质说明：标配 PTFE 覆膜聚酯纤维（表面过滤、易清灰、抗磨损，适配钢丸/石英砂/棕刚玉）；高浓度或防爆工况可选防静电+阻燃处理滤筒，进风口设耐磨弯头/陶瓷内衬，延长滤筒寿命 30% 以上。</w:t>
      </w:r>
    </w:p>
    <w:p>
      <w:r>
        <w:br w:type="page"/>
      </w:r>
    </w:p>
    <w:p>
      <w:pPr>
        <w:pStyle w:val="Heading1"/>
      </w:pPr>
      <w:r>
        <w:t xml:space="preserve">五、设备报价单（参考预算价）</w:t>
      </w:r>
    </w:p>
    <w:p>
      <w:pPr>
        <w:spacing w:after="120" w:line="300"/>
        <w:ind/>
        <w:jc w:val="both"/>
      </w:pPr>
      <w:r>
        <w:rPr>
          <w:b w:val="false"/>
          <w:bCs w:val="false"/>
        </w:rPr>
        <w:t xml:space="preserve">以下为含税参考报价（人民币，万元），最终以现场勘察后确认的型号、配置及商务谈判为准。报价含设备主机、除尘器、旋风分离器、管道管件、电控柜、随机附件及一年质保。</w:t>
      </w:r>
    </w:p>
    <w:p>
      <w:pPr>
        <w:pStyle w:val="Heading2"/>
      </w:pPr>
      <w:r>
        <w:t xml:space="preserve">5.1 基础型配置报价（单工位 · 推荐小型陵园）</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100"/>
        <w:gridCol w:w="1500"/>
        <w:gridCol w:w="1260"/>
        <w:gridCol w:w="1000"/>
        <w:gridCol w:w="3000"/>
      </w:tblGrid>
      <w:tr>
        <w:trPr>
          <w:tblHeader/>
        </w:trPr>
        <w:tc>
          <w:tcPr>
            <w:tcW w:type="dxa" w:w="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序号</w:t>
            </w:r>
          </w:p>
        </w:tc>
        <w:tc>
          <w:tcPr>
            <w:tcW w:type="dxa" w:w="21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设备/项目</w:t>
            </w:r>
          </w:p>
        </w:tc>
        <w:tc>
          <w:tcPr>
            <w:tcW w:type="dxa" w:w="1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型号/规格</w:t>
            </w:r>
          </w:p>
        </w:tc>
        <w:tc>
          <w:tcPr>
            <w:tcW w:type="dxa" w:w="126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数量</w:t>
            </w:r>
          </w:p>
        </w:tc>
        <w:tc>
          <w:tcPr>
            <w:tcW w:type="dxa" w:w="10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单价(万元)</w:t>
            </w:r>
          </w:p>
        </w:tc>
        <w:tc>
          <w:tcPr>
            <w:tcW w:type="dxa" w:w="30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小计(万元)</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1</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密闭箱式喷砂主机</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BZ-1010F / 1000舱</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台</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2.20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2.20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2</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脉冲滤筒除尘器</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MC-5 (5000~6000 m³/h)</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台</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3.80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3.80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3</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旋风分离器+回砂系统</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配套 φ500</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套</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0.90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0.90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4</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风管/吸风口/阀门等</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镀锌钢板 δ1.2</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批</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0.70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0.70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5</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电控柜+电缆</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施耐德/正泰元件</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套</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0.60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0.60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6</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安装调试+培训</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含现场服务</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项</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1.20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1.20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基础型 合计</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9.40</w:t>
            </w:r>
          </w:p>
        </w:tc>
      </w:tr>
    </w:tbl>
    <w:p>
      <w:pPr>
        <w:spacing w:after="80"/>
      </w:pPr>
      <w:r>
        <w:t xml:space="preserve"/>
      </w:r>
    </w:p>
    <w:p>
      <w:pPr>
        <w:pStyle w:val="Heading2"/>
      </w:pPr>
      <w:r>
        <w:t xml:space="preserve">5.2 标准型配置报价（单/双枪 · 推荐中型公墓配套厂）</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100"/>
        <w:gridCol w:w="1500"/>
        <w:gridCol w:w="1260"/>
        <w:gridCol w:w="1000"/>
        <w:gridCol w:w="3000"/>
      </w:tblGrid>
      <w:tr>
        <w:trPr>
          <w:tblHeader/>
        </w:trPr>
        <w:tc>
          <w:tcPr>
            <w:tcW w:type="dxa" w:w="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序号</w:t>
            </w:r>
          </w:p>
        </w:tc>
        <w:tc>
          <w:tcPr>
            <w:tcW w:type="dxa" w:w="21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设备/项目</w:t>
            </w:r>
          </w:p>
        </w:tc>
        <w:tc>
          <w:tcPr>
            <w:tcW w:type="dxa" w:w="1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型号/规格</w:t>
            </w:r>
          </w:p>
        </w:tc>
        <w:tc>
          <w:tcPr>
            <w:tcW w:type="dxa" w:w="126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数量</w:t>
            </w:r>
          </w:p>
        </w:tc>
        <w:tc>
          <w:tcPr>
            <w:tcW w:type="dxa" w:w="10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单价(万元)</w:t>
            </w:r>
          </w:p>
        </w:tc>
        <w:tc>
          <w:tcPr>
            <w:tcW w:type="dxa" w:w="30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小计(万元)</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1</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密闭箱式喷砂主机</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1515型 / 1500舱 双枪</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台</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3.60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3.60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2</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脉冲滤筒除尘器</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MC-8 (8000~10000 m³/h)</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台</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5.60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5.60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3</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旋风分离器+回砂系统</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配套 φ600</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套</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1.30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1.30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4</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风管/吸风口/阀门等</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镀锌钢板 δ1.5</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批</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1.10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1.10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5</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电控柜+电缆</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施耐德/正泰元件</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套</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0.90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0.90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6</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安装调试+培训</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含现场服务</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项</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1.80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1.80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标准型 合计</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14.30</w:t>
            </w:r>
          </w:p>
        </w:tc>
      </w:tr>
    </w:tbl>
    <w:p>
      <w:pPr>
        <w:spacing w:after="80"/>
      </w:pPr>
      <w:r>
        <w:t xml:space="preserve"/>
      </w:r>
    </w:p>
    <w:p>
      <w:pPr>
        <w:pStyle w:val="Heading2"/>
      </w:pPr>
      <w:r>
        <w:t xml:space="preserve">5.3 加强型配置报价（自动输送线 · 大型加工）</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100"/>
        <w:gridCol w:w="1500"/>
        <w:gridCol w:w="1260"/>
        <w:gridCol w:w="1000"/>
        <w:gridCol w:w="3000"/>
      </w:tblGrid>
      <w:tr>
        <w:trPr>
          <w:tblHeader/>
        </w:trPr>
        <w:tc>
          <w:tcPr>
            <w:tcW w:type="dxa" w:w="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序号</w:t>
            </w:r>
          </w:p>
        </w:tc>
        <w:tc>
          <w:tcPr>
            <w:tcW w:type="dxa" w:w="21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设备/项目</w:t>
            </w:r>
          </w:p>
        </w:tc>
        <w:tc>
          <w:tcPr>
            <w:tcW w:type="dxa" w:w="15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型号/规格</w:t>
            </w:r>
          </w:p>
        </w:tc>
        <w:tc>
          <w:tcPr>
            <w:tcW w:type="dxa" w:w="126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数量</w:t>
            </w:r>
          </w:p>
        </w:tc>
        <w:tc>
          <w:tcPr>
            <w:tcW w:type="dxa" w:w="10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单价(万元)</w:t>
            </w:r>
          </w:p>
        </w:tc>
        <w:tc>
          <w:tcPr>
            <w:tcW w:type="dxa" w:w="3000"/>
            <w:tcBorders>
              <w:top w:val="single" w:color="999999" w:sz="1"/>
              <w:left w:val="single" w:color="999999" w:sz="1"/>
              <w:bottom w:val="single" w:color="999999" w:sz="1"/>
              <w:right w:val="single" w:color="999999" w:sz="1"/>
            </w:tcBorders>
            <w:shd w:fill="1F4E79" w:val="clear"/>
            <w:tcMar>
              <w:top w:type="dxa" w:w="70"/>
              <w:left w:type="dxa" w:w="100"/>
              <w:bottom w:type="dxa" w:w="70"/>
              <w:right w:type="dxa" w:w="100"/>
            </w:tcMar>
            <w:vAlign w:val="center"/>
          </w:tcPr>
          <w:p>
            <w:pPr>
              <w:jc w:val="center"/>
            </w:pPr>
            <w:r>
              <w:rPr>
                <w:b/>
                <w:bCs/>
                <w:color w:val="FFFFFF"/>
                <w:sz w:val="20"/>
                <w:szCs w:val="20"/>
              </w:rPr>
              <w:t xml:space="preserve">小计(万元)</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1</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自动输送式喷砂主机</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JCR系列 辊轴输送10m</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台</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8.50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8.50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2</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脉冲滤筒除尘器</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MC-12 (12000~15000 m³/h)</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台</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8.20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8.20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3</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旋风分离器+回砂系统</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配套 φ800 大处理量</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套</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2.10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2.10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4</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风管/吸风口/阀门等</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镀锌钢板 δ1.5 加大</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批</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1.80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1.80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5</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电控柜+变频控制</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台达变频+施耐德元件</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套</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1.50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1.50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6</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安装调试+培训</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含现场服务</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1 项</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2.60</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2.60</w:t>
            </w:r>
          </w:p>
        </w:tc>
      </w:tr>
      <w:tr>
        <w:tc>
          <w:tcPr>
            <w:tcW w:type="dxa" w:w="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left"/>
            </w:pPr>
            <w:r>
              <w:rPr>
                <w:b w:val="false"/>
                <w:bCs w:val="false"/>
                <w:color w:val="000000"/>
                <w:sz w:val="20"/>
                <w:szCs w:val="20"/>
              </w:rPr>
              <w:t xml:space="preserve">—</w:t>
            </w:r>
          </w:p>
        </w:tc>
        <w:tc>
          <w:tcPr>
            <w:tcW w:type="dxa" w:w="21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加强型 合计</w:t>
            </w:r>
          </w:p>
        </w:tc>
        <w:tc>
          <w:tcPr>
            <w:tcW w:type="dxa" w:w="15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126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1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w:t>
            </w:r>
          </w:p>
        </w:tc>
        <w:tc>
          <w:tcPr>
            <w:tcW w:type="dxa" w:w="3000"/>
            <w:tcBorders>
              <w:top w:val="single" w:color="999999" w:sz="1"/>
              <w:left w:val="single" w:color="999999" w:sz="1"/>
              <w:bottom w:val="single" w:color="999999" w:sz="1"/>
              <w:right w:val="single" w:color="999999" w:sz="1"/>
            </w:tcBorders>
            <w:shd w:fill="FFFFFF" w:val="clear"/>
            <w:tcMar>
              <w:top w:type="dxa" w:w="70"/>
              <w:left w:type="dxa" w:w="100"/>
              <w:bottom w:type="dxa" w:w="70"/>
              <w:right w:type="dxa" w:w="100"/>
            </w:tcMar>
            <w:vAlign w:val="center"/>
          </w:tcPr>
          <w:p>
            <w:pPr>
              <w:jc w:val="center"/>
            </w:pPr>
            <w:r>
              <w:rPr>
                <w:b w:val="false"/>
                <w:bCs w:val="false"/>
                <w:color w:val="000000"/>
                <w:sz w:val="20"/>
                <w:szCs w:val="20"/>
              </w:rPr>
              <w:t xml:space="preserve">24.70</w:t>
            </w:r>
          </w:p>
        </w:tc>
      </w:tr>
    </w:tbl>
    <w:p>
      <w:pPr>
        <w:spacing w:after="80"/>
      </w:pPr>
      <w:r>
        <w:t xml:space="preserve"/>
      </w:r>
    </w:p>
    <w:p>
      <w:pPr>
        <w:spacing w:after="120" w:line="300"/>
        <w:ind/>
        <w:jc w:val="both"/>
      </w:pPr>
      <w:r>
        <w:rPr>
          <w:b w:val="false"/>
          <w:bCs w:val="false"/>
        </w:rPr>
        <w:t xml:space="preserve">报价说明：① 以上为设备含税参考价，空压机、15m 排气筒（如需）及土建基础另计；② 磨料（棕刚玉/白刚玉）按实际消耗另行采购；③ 支持到厂实地考察样机试喷后，依据实测工况锁定最终型号与成交价；④ 批量采购或多台套可享受商务优惠。</w:t>
      </w:r>
    </w:p>
    <w:p>
      <w:r>
        <w:br w:type="page"/>
      </w:r>
    </w:p>
    <w:p>
      <w:pPr>
        <w:pStyle w:val="Heading1"/>
      </w:pPr>
      <w:r>
        <w:t xml:space="preserve">六、安装调试方案</w:t>
      </w:r>
    </w:p>
    <w:p>
      <w:pPr>
        <w:pStyle w:val="Heading2"/>
      </w:pPr>
      <w:r>
        <w:t xml:space="preserve">6.1 安装前准备</w:t>
      </w:r>
    </w:p>
    <w:p>
      <w:pPr>
        <w:pStyle w:val="ListParagraph"/>
        <w:numPr>
          <w:ilvl w:val="0"/>
          <w:numId w:val="2"/>
        </w:numPr>
        <w:spacing w:after="60" w:line="280"/>
      </w:pPr>
      <w:r>
        <w:t xml:space="preserve">确认车间供电（380V/50Hz 三相）、压缩空气管路（耐压 φ15 以上）、设备布置基础（结实平整地面，承重满足要求）就绪。</w:t>
      </w:r>
    </w:p>
    <w:p>
      <w:pPr>
        <w:pStyle w:val="ListParagraph"/>
        <w:numPr>
          <w:ilvl w:val="0"/>
          <w:numId w:val="2"/>
        </w:numPr>
        <w:spacing w:after="60" w:line="280"/>
      </w:pPr>
      <w:r>
        <w:t xml:space="preserve">按勘察确认图完成设备就位、风管走向及 15m 排气筒基础（如适用）施工。</w:t>
      </w:r>
    </w:p>
    <w:p>
      <w:pPr>
        <w:pStyle w:val="ListParagraph"/>
        <w:numPr>
          <w:ilvl w:val="0"/>
          <w:numId w:val="2"/>
        </w:numPr>
        <w:spacing w:after="60" w:line="280"/>
      </w:pPr>
      <w:r>
        <w:t xml:space="preserve">清点设备及附件，核对型号、数量与随机文件（说明书、合格证、电气图）。</w:t>
      </w:r>
    </w:p>
    <w:p>
      <w:pPr>
        <w:pStyle w:val="Heading2"/>
      </w:pPr>
      <w:r>
        <w:t xml:space="preserve">6.2 安装步骤</w:t>
      </w:r>
    </w:p>
    <w:p>
      <w:pPr>
        <w:pStyle w:val="ListParagraph"/>
        <w:numPr>
          <w:ilvl w:val="0"/>
          <w:numId w:val="3"/>
        </w:numPr>
        <w:spacing w:after="60" w:line="280"/>
      </w:pPr>
      <w:r>
        <w:t xml:space="preserve">喷砂主机就位并调平，连接旋风分离器、回砂管路及喷枪组件。</w:t>
      </w:r>
    </w:p>
    <w:p>
      <w:pPr>
        <w:pStyle w:val="ListParagraph"/>
        <w:numPr>
          <w:ilvl w:val="0"/>
          <w:numId w:val="3"/>
        </w:numPr>
        <w:spacing w:after="60" w:line="280"/>
      </w:pPr>
      <w:r>
        <w:t xml:space="preserve">除尘器本体就位，安装滤筒/滤袋，连接进风管、净气室出口及风机。</w:t>
      </w:r>
    </w:p>
    <w:p>
      <w:pPr>
        <w:pStyle w:val="ListParagraph"/>
        <w:numPr>
          <w:ilvl w:val="0"/>
          <w:numId w:val="3"/>
        </w:numPr>
        <w:spacing w:after="60" w:line="280"/>
      </w:pPr>
      <w:r>
        <w:t xml:space="preserve">敷设风管、吸风口、调节阀及排气筒，做好密封与保温（寒冷地区加装防冻措施）。</w:t>
      </w:r>
    </w:p>
    <w:p>
      <w:pPr>
        <w:pStyle w:val="ListParagraph"/>
        <w:numPr>
          <w:ilvl w:val="0"/>
          <w:numId w:val="3"/>
        </w:numPr>
        <w:spacing w:after="60" w:line="280"/>
      </w:pPr>
      <w:r>
        <w:t xml:space="preserve">敷设电缆、安装电控柜，按电气图接线并复核接地电阻。</w:t>
      </w:r>
    </w:p>
    <w:p>
      <w:pPr>
        <w:pStyle w:val="ListParagraph"/>
        <w:numPr>
          <w:ilvl w:val="0"/>
          <w:numId w:val="3"/>
        </w:numPr>
        <w:spacing w:after="60" w:line="280"/>
      </w:pPr>
      <w:r>
        <w:t xml:space="preserve">连接压缩空气管路，安装气源过滤器（除水除油），确保气源干燥洁净。</w:t>
      </w:r>
    </w:p>
    <w:p>
      <w:pPr>
        <w:pStyle w:val="Heading2"/>
      </w:pPr>
      <w:r>
        <w:t xml:space="preserve">6.3 调试与验收</w:t>
      </w:r>
    </w:p>
    <w:p>
      <w:pPr>
        <w:pStyle w:val="ListParagraph"/>
        <w:numPr>
          <w:ilvl w:val="0"/>
          <w:numId w:val="2"/>
        </w:numPr>
        <w:spacing w:after="60" w:line="280"/>
      </w:pPr>
      <w:r>
        <w:t xml:space="preserve">单机试运行：点动检查风机、分离器、输送电机转向，确认无异常振动与噪声。</w:t>
      </w:r>
    </w:p>
    <w:p>
      <w:pPr>
        <w:pStyle w:val="ListParagraph"/>
        <w:numPr>
          <w:ilvl w:val="0"/>
          <w:numId w:val="2"/>
        </w:numPr>
        <w:spacing w:after="60" w:line="280"/>
      </w:pPr>
      <w:r>
        <w:t xml:space="preserve">系统联动试运行：空载运行检查负压、风量分配及脉冲反吹清灰动作。</w:t>
      </w:r>
    </w:p>
    <w:p>
      <w:pPr>
        <w:pStyle w:val="ListParagraph"/>
        <w:numPr>
          <w:ilvl w:val="0"/>
          <w:numId w:val="2"/>
        </w:numPr>
        <w:spacing w:after="60" w:line="280"/>
      </w:pPr>
      <w:r>
        <w:t xml:space="preserve">负载试喷：投入磨料进行实际喷砂刻字，检测操作口捕集效果、排放浓度及磨料回收情况。</w:t>
      </w:r>
    </w:p>
    <w:p>
      <w:pPr>
        <w:pStyle w:val="ListParagraph"/>
        <w:numPr>
          <w:ilvl w:val="0"/>
          <w:numId w:val="2"/>
        </w:numPr>
        <w:spacing w:after="60" w:line="280"/>
      </w:pPr>
      <w:r>
        <w:t xml:space="preserve">验收指标：操作岗位粉尘浓度、排放浓度、噪声达标，磨料循环正常，系统连续稳定运行 ≥72h 无故障。</w:t>
      </w:r>
    </w:p>
    <w:p>
      <w:r>
        <w:br w:type="page"/>
      </w:r>
    </w:p>
    <w:p>
      <w:pPr>
        <w:pStyle w:val="Heading1"/>
      </w:pPr>
      <w:r>
        <w:t xml:space="preserve">七、操作与维护培训</w:t>
      </w:r>
    </w:p>
    <w:p>
      <w:pPr>
        <w:pStyle w:val="Heading2"/>
      </w:pPr>
      <w:r>
        <w:t xml:space="preserve">7.1 培训对象与方式</w:t>
      </w:r>
    </w:p>
    <w:p>
      <w:pPr>
        <w:spacing w:after="120" w:line="300"/>
        <w:ind/>
        <w:jc w:val="both"/>
      </w:pPr>
      <w:r>
        <w:rPr>
          <w:b w:val="false"/>
          <w:bCs w:val="false"/>
        </w:rPr>
        <w:t xml:space="preserve">面向设备操作工、维修工及管理人员，采用「现场理论讲解 + 实操演练 + 考核」相结合的方式，确保独立操作与日常维护能力。培训在安装调试期间同步进行，时长 1~2 天（依配置复杂程度调整）。</w:t>
      </w:r>
    </w:p>
    <w:p>
      <w:pPr>
        <w:pStyle w:val="Heading2"/>
      </w:pPr>
      <w:r>
        <w:t xml:space="preserve">7.2 培训内容</w:t>
      </w:r>
    </w:p>
    <w:p>
      <w:pPr>
        <w:pStyle w:val="ListParagraph"/>
        <w:numPr>
          <w:ilvl w:val="0"/>
          <w:numId w:val="2"/>
        </w:numPr>
        <w:spacing w:after="60" w:line="280"/>
      </w:pPr>
      <w:r>
        <w:t xml:space="preserve">设备结构、工作原理及安全操作规程（含喷砂压力、磨料选用、喷嘴更换）。</w:t>
      </w:r>
    </w:p>
    <w:p>
      <w:pPr>
        <w:pStyle w:val="ListParagraph"/>
        <w:numPr>
          <w:ilvl w:val="0"/>
          <w:numId w:val="2"/>
        </w:numPr>
        <w:spacing w:after="60" w:line="280"/>
      </w:pPr>
      <w:r>
        <w:t xml:space="preserve">除尘器操作：启停顺序、脉冲反吹设定、滤筒/滤袋更换与压差监控。</w:t>
      </w:r>
    </w:p>
    <w:p>
      <w:pPr>
        <w:pStyle w:val="ListParagraph"/>
        <w:numPr>
          <w:ilvl w:val="0"/>
          <w:numId w:val="2"/>
        </w:numPr>
        <w:spacing w:after="60" w:line="280"/>
      </w:pPr>
      <w:r>
        <w:t xml:space="preserve">日常维护：气源过滤排水、磨料补充与筛分、灰斗卸灰、易损件（喷嘴/滤筒）检查更换。</w:t>
      </w:r>
    </w:p>
    <w:p>
      <w:pPr>
        <w:pStyle w:val="ListParagraph"/>
        <w:numPr>
          <w:ilvl w:val="0"/>
          <w:numId w:val="2"/>
        </w:numPr>
        <w:spacing w:after="60" w:line="280"/>
      </w:pPr>
      <w:r>
        <w:t xml:space="preserve">常见故障判断与处理、紧急停机处置及安全注意事项（压缩空气、粉尘防爆、个人防护）。</w:t>
      </w:r>
    </w:p>
    <w:p>
      <w:pPr>
        <w:pStyle w:val="ListParagraph"/>
        <w:numPr>
          <w:ilvl w:val="0"/>
          <w:numId w:val="2"/>
        </w:numPr>
        <w:spacing w:after="60" w:line="280"/>
      </w:pPr>
      <w:r>
        <w:t xml:space="preserve">环保合规：排放与岗位浓度自检方法、运行台账记录要求。</w:t>
      </w:r>
    </w:p>
    <w:p>
      <w:pPr>
        <w:pStyle w:val="Heading2"/>
      </w:pPr>
      <w:r>
        <w:t xml:space="preserve">7.3 交付资料</w:t>
      </w:r>
    </w:p>
    <w:p>
      <w:pPr>
        <w:pStyle w:val="ListParagraph"/>
        <w:numPr>
          <w:ilvl w:val="0"/>
          <w:numId w:val="2"/>
        </w:numPr>
        <w:spacing w:after="60" w:line="280"/>
      </w:pPr>
      <w:r>
        <w:t xml:space="preserve">设备使用说明书、合格证、装箱单、电气原理图、地基图。</w:t>
      </w:r>
    </w:p>
    <w:p>
      <w:pPr>
        <w:pStyle w:val="ListParagraph"/>
        <w:numPr>
          <w:ilvl w:val="0"/>
          <w:numId w:val="2"/>
        </w:numPr>
        <w:spacing w:after="60" w:line="280"/>
      </w:pPr>
      <w:r>
        <w:t xml:space="preserve">除尘器滤料/滤筒合格证及更换周期表、易损件清单与备件手册。</w:t>
      </w:r>
    </w:p>
    <w:p>
      <w:pPr>
        <w:pStyle w:val="ListParagraph"/>
        <w:numPr>
          <w:ilvl w:val="0"/>
          <w:numId w:val="2"/>
        </w:numPr>
        <w:spacing w:after="60" w:line="280"/>
      </w:pPr>
      <w:r>
        <w:t xml:space="preserve">培训教材、操作视频（U盘）及培训签到/考核记录。</w:t>
      </w:r>
    </w:p>
    <w:p>
      <w:r>
        <w:br w:type="page"/>
      </w:r>
    </w:p>
    <w:p>
      <w:pPr>
        <w:pStyle w:val="Heading1"/>
      </w:pPr>
      <w:r>
        <w:t xml:space="preserve">八、售后保障体系</w:t>
      </w:r>
    </w:p>
    <w:p>
      <w:pPr>
        <w:pStyle w:val="Heading2"/>
      </w:pPr>
      <w:r>
        <w:t xml:space="preserve">8.1 质保承诺</w:t>
      </w:r>
    </w:p>
    <w:p>
      <w:pPr>
        <w:pStyle w:val="ListParagraph"/>
        <w:numPr>
          <w:ilvl w:val="0"/>
          <w:numId w:val="2"/>
        </w:numPr>
        <w:spacing w:after="60" w:line="280"/>
      </w:pPr>
      <w:r>
        <w:t xml:space="preserve">整机质保 12 个月（自验收合格之日起计），滤筒/滤袋等易损件按厂家标准保修。</w:t>
      </w:r>
    </w:p>
    <w:p>
      <w:pPr>
        <w:pStyle w:val="ListParagraph"/>
        <w:numPr>
          <w:ilvl w:val="0"/>
          <w:numId w:val="2"/>
        </w:numPr>
        <w:spacing w:after="60" w:line="280"/>
      </w:pPr>
      <w:r>
        <w:t xml:space="preserve">质保期内非人为故障免费维修、免费更换非易损零部件；终身提供技术支持与有偿维修。</w:t>
      </w:r>
    </w:p>
    <w:p>
      <w:pPr>
        <w:pStyle w:val="Heading2"/>
      </w:pPr>
      <w:r>
        <w:t xml:space="preserve">8.2 响应与服务</w:t>
      </w:r>
    </w:p>
    <w:p>
      <w:pPr>
        <w:pStyle w:val="ListParagraph"/>
        <w:numPr>
          <w:ilvl w:val="0"/>
          <w:numId w:val="2"/>
        </w:numPr>
        <w:spacing w:after="60" w:line="280"/>
      </w:pPr>
      <w:r>
        <w:t xml:space="preserve">设立专属项目服务热线，接到报修后 2 小时内响应，省内 24 小时、省外 48 小时内到达现场（偏远地区协商）。</w:t>
      </w:r>
    </w:p>
    <w:p>
      <w:pPr>
        <w:pStyle w:val="ListParagraph"/>
        <w:numPr>
          <w:ilvl w:val="0"/>
          <w:numId w:val="2"/>
        </w:numPr>
        <w:spacing w:after="60" w:line="280"/>
      </w:pPr>
      <w:r>
        <w:t xml:space="preserve">定期回访：投运后 1 个月、3 个月、6 个月各回访一次，检查运行状况并提供优化建议。</w:t>
      </w:r>
    </w:p>
    <w:p>
      <w:pPr>
        <w:pStyle w:val="ListParagraph"/>
        <w:numPr>
          <w:ilvl w:val="0"/>
          <w:numId w:val="2"/>
        </w:numPr>
        <w:spacing w:after="60" w:line="280"/>
      </w:pPr>
      <w:r>
        <w:t xml:space="preserve">长期优惠供应原厂备件（喷嘴、滤筒、滤袋、密封件等），确保设备持续稳定运行。</w:t>
      </w:r>
    </w:p>
    <w:p>
      <w:pPr>
        <w:pStyle w:val="Heading2"/>
      </w:pPr>
      <w:r>
        <w:t xml:space="preserve">8.3 增值服务</w:t>
      </w:r>
    </w:p>
    <w:p>
      <w:pPr>
        <w:pStyle w:val="ListParagraph"/>
        <w:numPr>
          <w:ilvl w:val="0"/>
          <w:numId w:val="2"/>
        </w:numPr>
        <w:spacing w:after="60" w:line="280"/>
      </w:pPr>
      <w:r>
        <w:t xml:space="preserve">支持到厂实地考察：可安排参观已运行案例现场，直观了解设备实际喷砂效果与除尘排放情况。</w:t>
      </w:r>
    </w:p>
    <w:p>
      <w:pPr>
        <w:pStyle w:val="ListParagraph"/>
        <w:numPr>
          <w:ilvl w:val="0"/>
          <w:numId w:val="2"/>
        </w:numPr>
        <w:spacing w:after="60" w:line="280"/>
      </w:pPr>
      <w:r>
        <w:t xml:space="preserve">免费提供工况咨询与初步选型建议；签订技术协议后提供正式勘察与定制化施工图。</w:t>
      </w:r>
    </w:p>
    <w:p>
      <w:pPr>
        <w:pStyle w:val="ListParagraph"/>
        <w:numPr>
          <w:ilvl w:val="0"/>
          <w:numId w:val="2"/>
        </w:numPr>
        <w:spacing w:after="60" w:line="280"/>
      </w:pPr>
      <w:r>
        <w:t xml:space="preserve">协助环保验收资料整理（设备参数、排放说明、运行维护记录模板），配合完成竣工环保验收。</w:t>
      </w:r>
    </w:p>
    <w:p>
      <w:r>
        <w:br w:type="page"/>
      </w:r>
    </w:p>
    <w:p>
      <w:pPr>
        <w:pStyle w:val="Heading1"/>
      </w:pPr>
      <w:r>
        <w:t xml:space="preserve">九、结论与建议</w:t>
      </w:r>
    </w:p>
    <w:p>
      <w:pPr>
        <w:spacing w:after="120" w:line="300"/>
        <w:ind/>
        <w:jc w:val="both"/>
      </w:pPr>
      <w:r>
        <w:rPr>
          <w:b w:val="false"/>
          <w:bCs w:val="false"/>
        </w:rPr>
        <w:t xml:space="preserve">本方案针对陵园公墓石材墓碑喷砂刻字工序的粉尘治理需求，提出了「密闭负压捕集 + 旋风分离磨料回收 + 脉冲滤筒精滤排放」的一体化无尘环保除尘技术方案，并按基础型/标准型/加强型三档配置给出设备参数对比与参考报价，覆盖现场勘察、安装调试、操作培训及售后保障全流程。</w:t>
      </w:r>
    </w:p>
    <w:p>
      <w:pPr>
        <w:spacing w:after="120" w:line="300"/>
        <w:ind/>
        <w:jc w:val="both"/>
      </w:pPr>
      <w:r>
        <w:rPr>
          <w:b w:val="false"/>
          <w:bCs w:val="false"/>
        </w:rPr>
        <w:t xml:space="preserve">建议下一步：</w:t>
      </w:r>
    </w:p>
    <w:p>
      <w:pPr>
        <w:pStyle w:val="ListParagraph"/>
        <w:numPr>
          <w:ilvl w:val="0"/>
          <w:numId w:val="3"/>
        </w:numPr>
        <w:spacing w:after="60" w:line="280"/>
      </w:pPr>
      <w:r>
        <w:t xml:space="preserve">安排技术人员赴现场（或到厂实地考察案例）进行实地勘察，锁定喷砂工位数、工件尺寸、气量及布置条件。</w:t>
      </w:r>
    </w:p>
    <w:p>
      <w:pPr>
        <w:pStyle w:val="ListParagraph"/>
        <w:numPr>
          <w:ilvl w:val="0"/>
          <w:numId w:val="3"/>
        </w:numPr>
        <w:spacing w:after="60" w:line="280"/>
      </w:pPr>
      <w:r>
        <w:t xml:space="preserve">根据勘察数据确定最终设备型号与配置，签订技术协议并锁定成交价。</w:t>
      </w:r>
    </w:p>
    <w:p>
      <w:pPr>
        <w:pStyle w:val="ListParagraph"/>
        <w:numPr>
          <w:ilvl w:val="0"/>
          <w:numId w:val="3"/>
        </w:numPr>
        <w:spacing w:after="60" w:line="280"/>
      </w:pPr>
      <w:r>
        <w:t xml:space="preserve">按确认方案生产、发货、安装调试并组织验收与培训，确保一次投运达标。</w:t>
      </w:r>
    </w:p>
    <w:p>
      <w:pPr>
        <w:spacing w:after="80"/>
      </w:pPr>
      <w:r>
        <w:t xml:space="preserve"/>
      </w:r>
    </w:p>
    <w:p>
      <w:pPr>
        <w:spacing w:before="400"/>
        <w:jc w:val="center"/>
      </w:pPr>
      <w:r>
        <w:rPr>
          <w:color w:val="888888"/>
          <w:sz w:val="22"/>
          <w:szCs w:val="22"/>
        </w:rPr>
        <w:t xml:space="preserve">— 方案完 —</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8"/>
        <w:szCs w:val="18"/>
      </w:rPr>
      <w:t xml:space="preserve">第 </w:t>
    </w:r>
    <w:r>
      <w:rPr>
        <w:sz w:val="18"/>
        <w:szCs w:val="18"/>
      </w:rPr>
      <w:fldChar w:fldCharType="begin"/>
      <w:instrText xml:space="preserve">PAGE</w:instrText>
      <w:fldChar w:fldCharType="separate"/>
      <w:fldChar w:fldCharType="end"/>
    </w:r>
    <w:r>
      <w:rPr>
        <w:sz w:val="18"/>
        <w:szCs w:val="18"/>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4" w:space="2"/>
      </w:pBdr>
      <w:jc w:val="right"/>
    </w:pPr>
    <w:r>
      <w:rPr>
        <w:color w:val="666666"/>
        <w:sz w:val="16"/>
        <w:szCs w:val="16"/>
      </w:rPr>
      <w:t xml:space="preserve">陵园公墓石材墓碑喷砂机无尘环保除尘设备选型技术方案书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abstractNum w:abstractNumId="3" w15:restartNumberingAfterBreak="0">
    <w:multiLevelType w:val="hybridMultilevel"/>
    <w:lvl w:ilvl="0" w15:tentative="1">
      <w:start w:val="1"/>
      <w:numFmt w:val="decimal"/>
      <w:lvlText w:val="%1."/>
      <w:lvlJc w:val="left"/>
      <w:pPr>
        <w:ind w:left="6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思源黑体"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280"/>
      <w:outlineLvl w:val="0"/>
    </w:pPr>
    <w:rPr>
      <w:rFonts w:ascii="Times New Roman" w:cs="Times New Roman" w:eastAsia="思源黑体" w:hAnsi="Times New Roman"/>
      <w:b/>
      <w:bCs/>
      <w:color w:val="1F4E79"/>
      <w:sz w:val="32"/>
      <w:szCs w:val="32"/>
    </w:rPr>
  </w:style>
  <w:style w:type="paragraph" w:styleId="Heading2">
    <w:name w:val="Heading 2"/>
    <w:basedOn w:val="Normal"/>
    <w:next w:val="Normal"/>
    <w:qFormat/>
    <w:pPr>
      <w:spacing w:after="140" w:before="200"/>
      <w:outlineLvl w:val="1"/>
    </w:pPr>
    <w:rPr>
      <w:rFonts w:ascii="Times New Roman" w:cs="Times New Roman" w:eastAsia="思源黑体" w:hAnsi="Times New Roman"/>
      <w:b/>
      <w:bCs/>
      <w:color w:val="2E5F8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2026-08-27T11:01:56.689Z</dcterms:created>
  <dcterms:modified xsi:type="dcterms:W3CDTF">2026-08-27T11:01:56.689Z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{"Label":"1","ContentProducer":"001191440300708461136T1WFUO","ProduceID":"0703b9296b5c42982abc8f70b7124527-Injd","ReservedCode1":"{\"Type\":\" TC260PG\",\"Version\":1,\"Bindings\":[{\"Type\":\"soft\",\"AlgID\":\"sm3\",\"Value\":\"6844db2fc07138ecfe7d4cdb5a7c4225d6bb8f7aa9fd1c1c98ae73b536f6e1b3\"},{\"Type\":\"hash\",\"AlgID\":\"sm3\",\"Value\":\"3c038f89951e39a9267135d0994c9906c9dbca7087a2a2d808b8e0c955ba01ee\"}],\"PubSD\":[{\"Type\":\"DS\",\"AlgID\":\"sm2\",\"TBSData\":{\"Type\":\"Binding\",\"BType\":\"hash\"},\"Signature\":\"3045022100e14167e7022ab619e545ab8040642e7ada79b1305f02b4fe9ced6f123fdb021d022008122639948f2344288e6ee40d05111a86ca89e23f249a829ae349fc5022d63e\"},{\"Type\":\"PubKey\",\"AlgID\":\"sm2\",\"KeyValue\":\"0407f79b28a17a752b3aae4305c98b48978213832729a2571850b1310b2bc9fe8fee039ccf25ebfeac27502414d9fcef792d777183c98893d226171c2f7a3289a2\"}],\"Extension\":{\"Timestamp\":1787828539,\"KeyVersion\":\"v1-TxLeOmf7bqU223\"}}","ContentPropagator":"001191440300708461136T1WFUO","PropagateID":"0703b9296b5c42982abc8f70b7124527-Injd","ReservedCode2":"{\"Type\":\" TC260PG\",\"Version\":1,\"Bindings\":[{\"Type\":\"soft\",\"AlgID\":\"sm3\",\"Value\":\"6844db2fc07138ecfe7d4cdb5a7c4225d6bb8f7aa9fd1c1c98ae73b536f6e1b3\"},{\"Type\":\"hash\",\"AlgID\":\"sm3\",\"Value\":\"3c038f89951e39a9267135d0994c9906c9dbca7087a2a2d808b8e0c955ba01ee\"}],\"PubSD\":[{\"Type\":\"DS\",\"AlgID\":\"sm2\",\"TBSData\":{\"Type\":\"Binding\",\"BType\":\"hash\"},\"Signature\":\"3044022043385ae6153a53a579a2c752c329235ec78f92dbc62a54a42cd765cc0d35dad3022045e6b4eb26fd3368a590f6ca93b766163d2a9a3e4d267a2adde53da28cff8547\"},{\"Type\":\"PubKey\",\"AlgID\":\"sm2\",\"KeyValue\":\"0407f79b28a17a752b3aae4305c98b48978213832729a2571850b1310b2bc9fe8fee039ccf25ebfeac27502414d9fcef792d777183c98893d226171c2f7a3289a2\"}],\"Extension\":{\"Timestamp\":1787828539,\"KeyVersion\":\"v1-TxLeOmf7bqU223\"}}"}</vt:lpwstr>
  </property>
</Properties>
</file>